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080" w:rsidRPr="00DB0D99" w:rsidRDefault="00CA6080" w:rsidP="00CA6080">
      <w:pPr>
        <w:rPr>
          <w:rFonts w:ascii="Arial" w:hAnsi="Arial" w:cs="Arial"/>
          <w:u w:val="single"/>
          <w:lang w:val="cs-CZ"/>
        </w:rPr>
      </w:pPr>
    </w:p>
    <w:p w:rsidR="00CA6080" w:rsidRPr="00DB0D99" w:rsidRDefault="00FD7DDA" w:rsidP="00CA6080">
      <w:pPr>
        <w:rPr>
          <w:rFonts w:ascii="Arial" w:hAnsi="Arial" w:cs="Arial"/>
          <w:color w:val="FFFFFF"/>
          <w:u w:val="single"/>
          <w:lang w:val="cs-CZ"/>
        </w:rPr>
      </w:pPr>
      <w:r>
        <w:rPr>
          <w:rFonts w:ascii="Arial" w:hAnsi="Arial" w:cs="Arial"/>
          <w:noProof/>
          <w:color w:val="FFFFFF"/>
          <w:u w:val="single"/>
          <w:lang w:val="cs-CZ" w:eastAsia="cs-CZ"/>
        </w:rPr>
        <w:drawing>
          <wp:inline distT="0" distB="0" distL="0" distR="0">
            <wp:extent cx="2266950" cy="514350"/>
            <wp:effectExtent l="19050" t="0" r="0" b="0"/>
            <wp:docPr id="1" name="obrázek 1" descr="sw_logo_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w_logo_pr"/>
                    <pic:cNvPicPr>
                      <a:picLocks noChangeAspect="1" noChangeArrowheads="1"/>
                    </pic:cNvPicPr>
                  </pic:nvPicPr>
                  <pic:blipFill>
                    <a:blip r:embed="rId5" cstate="print"/>
                    <a:srcRect/>
                    <a:stretch>
                      <a:fillRect/>
                    </a:stretch>
                  </pic:blipFill>
                  <pic:spPr bwMode="auto">
                    <a:xfrm>
                      <a:off x="0" y="0"/>
                      <a:ext cx="2266950" cy="514350"/>
                    </a:xfrm>
                    <a:prstGeom prst="rect">
                      <a:avLst/>
                    </a:prstGeom>
                    <a:noFill/>
                    <a:ln w="9525">
                      <a:noFill/>
                      <a:miter lim="800000"/>
                      <a:headEnd/>
                      <a:tailEnd/>
                    </a:ln>
                  </pic:spPr>
                </pic:pic>
              </a:graphicData>
            </a:graphic>
          </wp:inline>
        </w:drawing>
      </w:r>
    </w:p>
    <w:p w:rsidR="00CA6080" w:rsidRPr="00DB0D99" w:rsidRDefault="00CA6080" w:rsidP="00CA6080">
      <w:pPr>
        <w:rPr>
          <w:rFonts w:ascii="Arial" w:hAnsi="Arial" w:cs="Arial"/>
          <w:u w:val="single"/>
          <w:lang w:val="cs-CZ"/>
        </w:rPr>
      </w:pPr>
    </w:p>
    <w:p w:rsidR="00CA6080" w:rsidRPr="00DB0D99" w:rsidRDefault="00CA6080" w:rsidP="00CA6080">
      <w:pPr>
        <w:rPr>
          <w:rFonts w:ascii="Arial" w:hAnsi="Arial" w:cs="Arial"/>
          <w:u w:val="single"/>
          <w:lang w:val="cs-CZ"/>
        </w:rPr>
      </w:pPr>
    </w:p>
    <w:p w:rsidR="00DB0D99" w:rsidRPr="00DB0D99" w:rsidRDefault="00DB0D99" w:rsidP="00DB0D99">
      <w:pPr>
        <w:spacing w:line="340" w:lineRule="exact"/>
        <w:jc w:val="center"/>
        <w:rPr>
          <w:rFonts w:ascii="Verdana" w:hAnsi="Verdana" w:cs="Arial"/>
          <w:b/>
          <w:bCs/>
          <w:sz w:val="28"/>
          <w:szCs w:val="26"/>
          <w:lang w:val="cs-CZ"/>
        </w:rPr>
      </w:pPr>
      <w:r w:rsidRPr="00DB0D99">
        <w:rPr>
          <w:rFonts w:ascii="Verdana" w:hAnsi="Verdana" w:cs="Arial"/>
          <w:b/>
          <w:bCs/>
          <w:sz w:val="28"/>
          <w:szCs w:val="26"/>
          <w:lang w:val="cs-CZ"/>
        </w:rPr>
        <w:t xml:space="preserve">Společnost DS SolidWorks </w:t>
      </w:r>
      <w:proofErr w:type="spellStart"/>
      <w:r w:rsidRPr="00DB0D99">
        <w:rPr>
          <w:rFonts w:ascii="Verdana" w:hAnsi="Verdana" w:cs="Arial"/>
          <w:b/>
          <w:bCs/>
          <w:sz w:val="28"/>
          <w:szCs w:val="26"/>
          <w:lang w:val="cs-CZ"/>
        </w:rPr>
        <w:t>Corp</w:t>
      </w:r>
      <w:proofErr w:type="spellEnd"/>
      <w:r w:rsidRPr="00DB0D99">
        <w:rPr>
          <w:rFonts w:ascii="Verdana" w:hAnsi="Verdana" w:cs="Arial"/>
          <w:b/>
          <w:bCs/>
          <w:sz w:val="28"/>
          <w:szCs w:val="26"/>
          <w:lang w:val="cs-CZ"/>
        </w:rPr>
        <w:t xml:space="preserve">. představuje SolidWorks </w:t>
      </w:r>
      <w:proofErr w:type="spellStart"/>
      <w:r w:rsidRPr="00DB0D99">
        <w:rPr>
          <w:rFonts w:ascii="Verdana" w:hAnsi="Verdana" w:cs="Arial"/>
          <w:b/>
          <w:bCs/>
          <w:sz w:val="28"/>
          <w:szCs w:val="26"/>
          <w:lang w:val="cs-CZ"/>
        </w:rPr>
        <w:t>Education</w:t>
      </w:r>
      <w:proofErr w:type="spellEnd"/>
      <w:r w:rsidRPr="00DB0D99">
        <w:rPr>
          <w:rFonts w:ascii="Verdana" w:hAnsi="Verdana" w:cs="Arial"/>
          <w:b/>
          <w:bCs/>
          <w:sz w:val="28"/>
          <w:szCs w:val="26"/>
          <w:lang w:val="cs-CZ"/>
        </w:rPr>
        <w:t xml:space="preserve"> </w:t>
      </w:r>
      <w:proofErr w:type="spellStart"/>
      <w:r w:rsidRPr="00DB0D99">
        <w:rPr>
          <w:rFonts w:ascii="Verdana" w:hAnsi="Verdana" w:cs="Arial"/>
          <w:b/>
          <w:bCs/>
          <w:sz w:val="28"/>
          <w:szCs w:val="26"/>
          <w:lang w:val="cs-CZ"/>
        </w:rPr>
        <w:t>Edition</w:t>
      </w:r>
      <w:proofErr w:type="spellEnd"/>
      <w:r w:rsidRPr="00DB0D99">
        <w:rPr>
          <w:rFonts w:ascii="Verdana" w:hAnsi="Verdana" w:cs="Arial"/>
          <w:b/>
          <w:bCs/>
          <w:sz w:val="28"/>
          <w:szCs w:val="26"/>
          <w:lang w:val="cs-CZ"/>
        </w:rPr>
        <w:t xml:space="preserve"> 2011–2012</w:t>
      </w:r>
    </w:p>
    <w:p w:rsidR="00CA6080" w:rsidRPr="00DB0D99" w:rsidRDefault="00CA6080" w:rsidP="00CA6080">
      <w:pPr>
        <w:jc w:val="center"/>
        <w:rPr>
          <w:rFonts w:ascii="Verdana" w:hAnsi="Verdana" w:cs="Arial"/>
          <w:b/>
          <w:sz w:val="28"/>
          <w:szCs w:val="28"/>
          <w:lang w:val="cs-CZ"/>
        </w:rPr>
      </w:pPr>
    </w:p>
    <w:p w:rsidR="00DB0D99" w:rsidRPr="00DB0D99" w:rsidRDefault="00DB0D99" w:rsidP="00DB0D99">
      <w:pPr>
        <w:spacing w:line="340" w:lineRule="exact"/>
        <w:jc w:val="center"/>
        <w:rPr>
          <w:rFonts w:ascii="Verdana" w:hAnsi="Verdana" w:cs="Arial"/>
          <w:b/>
          <w:bCs/>
          <w:i/>
          <w:iCs/>
          <w:sz w:val="22"/>
          <w:szCs w:val="22"/>
          <w:lang w:val="cs-CZ"/>
        </w:rPr>
      </w:pPr>
      <w:r w:rsidRPr="00DB0D99">
        <w:rPr>
          <w:rFonts w:ascii="Verdana" w:hAnsi="Verdana" w:cs="Arial"/>
          <w:b/>
          <w:bCs/>
          <w:i/>
          <w:iCs/>
          <w:sz w:val="22"/>
          <w:szCs w:val="22"/>
          <w:lang w:val="cs-CZ"/>
        </w:rPr>
        <w:t>Studenti používající ve škole software SolidWorks mají dispozice uspět dříve v rámci své kariéry</w:t>
      </w:r>
    </w:p>
    <w:p w:rsidR="00CA6080" w:rsidRPr="00DB0D99" w:rsidRDefault="00CA6080" w:rsidP="00CA6080">
      <w:pPr>
        <w:jc w:val="center"/>
        <w:rPr>
          <w:rFonts w:ascii="Verdana" w:hAnsi="Verdana" w:cs="Arial"/>
          <w:b/>
          <w:i/>
          <w:sz w:val="28"/>
          <w:szCs w:val="28"/>
          <w:lang w:val="cs-CZ"/>
        </w:rPr>
      </w:pPr>
    </w:p>
    <w:p w:rsidR="00DB0D99" w:rsidRPr="00DB0D99" w:rsidRDefault="00DB0D99" w:rsidP="00DB0D99">
      <w:pPr>
        <w:pStyle w:val="Zkladntext"/>
        <w:spacing w:after="0" w:line="340" w:lineRule="exact"/>
        <w:jc w:val="both"/>
        <w:rPr>
          <w:rFonts w:ascii="Verdana" w:hAnsi="Verdana" w:cs="Arial"/>
          <w:sz w:val="22"/>
          <w:szCs w:val="22"/>
          <w:lang w:val="cs-CZ"/>
        </w:rPr>
      </w:pPr>
      <w:proofErr w:type="spellStart"/>
      <w:r w:rsidRPr="00DB0D99">
        <w:rPr>
          <w:rFonts w:ascii="Verdana" w:hAnsi="Verdana" w:cs="Arial"/>
          <w:b/>
          <w:bCs/>
          <w:sz w:val="22"/>
          <w:szCs w:val="22"/>
          <w:lang w:val="cs-CZ"/>
        </w:rPr>
        <w:t>Haar</w:t>
      </w:r>
      <w:proofErr w:type="spellEnd"/>
      <w:r w:rsidRPr="00DB0D99">
        <w:rPr>
          <w:rFonts w:ascii="Verdana" w:hAnsi="Verdana" w:cs="Arial"/>
          <w:b/>
          <w:bCs/>
          <w:sz w:val="22"/>
          <w:szCs w:val="22"/>
          <w:lang w:val="cs-CZ"/>
        </w:rPr>
        <w:t xml:space="preserve"> u Mnichova</w:t>
      </w:r>
      <w:r w:rsidRPr="00DB0D99">
        <w:rPr>
          <w:rFonts w:ascii="Verdana" w:hAnsi="Verdana" w:cs="Arial"/>
          <w:b/>
          <w:sz w:val="22"/>
          <w:szCs w:val="22"/>
          <w:lang w:val="cs-CZ"/>
        </w:rPr>
        <w:t>, 2</w:t>
      </w:r>
      <w:r w:rsidR="00CB0415">
        <w:rPr>
          <w:rFonts w:ascii="Verdana" w:hAnsi="Verdana" w:cs="Arial"/>
          <w:b/>
          <w:sz w:val="22"/>
          <w:szCs w:val="22"/>
          <w:lang w:val="cs-CZ"/>
        </w:rPr>
        <w:t>8</w:t>
      </w:r>
      <w:r w:rsidRPr="00DB0D99">
        <w:rPr>
          <w:rFonts w:ascii="Verdana" w:hAnsi="Verdana" w:cs="Arial"/>
          <w:b/>
          <w:sz w:val="22"/>
          <w:szCs w:val="22"/>
          <w:lang w:val="cs-CZ"/>
        </w:rPr>
        <w:t>. července 2011</w:t>
      </w:r>
      <w:r w:rsidRPr="00DB0D99">
        <w:rPr>
          <w:rFonts w:ascii="Verdana" w:hAnsi="Verdana" w:cs="Arial"/>
          <w:sz w:val="22"/>
          <w:szCs w:val="22"/>
          <w:lang w:val="cs-CZ"/>
        </w:rPr>
        <w:t xml:space="preserve"> – Společnost </w:t>
      </w:r>
      <w:hyperlink r:id="rId6" w:history="1">
        <w:r w:rsidRPr="00DB0D99">
          <w:rPr>
            <w:rStyle w:val="Hypertextovodkaz"/>
            <w:rFonts w:ascii="Verdana" w:hAnsi="Verdana" w:cs="Arial"/>
            <w:sz w:val="22"/>
            <w:szCs w:val="22"/>
            <w:lang w:val="cs-CZ"/>
          </w:rPr>
          <w:t>DS SolidWorks</w:t>
        </w:r>
      </w:hyperlink>
      <w:r w:rsidRPr="00DB0D99">
        <w:rPr>
          <w:rFonts w:ascii="Verdana" w:hAnsi="Verdana" w:cs="Arial"/>
          <w:sz w:val="22"/>
          <w:szCs w:val="22"/>
          <w:lang w:val="cs-CZ"/>
        </w:rPr>
        <w:t xml:space="preserve"> představuje své nejnovější řešení pro oblast školství – SolidWorks</w:t>
      </w:r>
      <w:r w:rsidRPr="00DB0D99">
        <w:rPr>
          <w:rFonts w:ascii="Verdana" w:hAnsi="Verdana" w:cs="Arial"/>
          <w:sz w:val="22"/>
          <w:szCs w:val="22"/>
          <w:vertAlign w:val="superscript"/>
          <w:lang w:val="cs-CZ"/>
        </w:rPr>
        <w:t>®</w:t>
      </w:r>
      <w:r w:rsidRPr="00DB0D99">
        <w:rPr>
          <w:rFonts w:ascii="Verdana" w:hAnsi="Verdana" w:cs="Arial"/>
          <w:sz w:val="22"/>
          <w:szCs w:val="22"/>
          <w:lang w:val="cs-CZ"/>
        </w:rPr>
        <w:t xml:space="preserve"> </w:t>
      </w:r>
      <w:proofErr w:type="spellStart"/>
      <w:r w:rsidRPr="00DB0D99">
        <w:rPr>
          <w:rFonts w:ascii="Verdana" w:hAnsi="Verdana" w:cs="Arial"/>
          <w:sz w:val="22"/>
          <w:szCs w:val="22"/>
          <w:lang w:val="cs-CZ"/>
        </w:rPr>
        <w:t>Education</w:t>
      </w:r>
      <w:proofErr w:type="spellEnd"/>
      <w:r w:rsidRPr="00DB0D99">
        <w:rPr>
          <w:rFonts w:ascii="Verdana" w:hAnsi="Verdana" w:cs="Arial"/>
          <w:sz w:val="22"/>
          <w:szCs w:val="22"/>
          <w:lang w:val="cs-CZ"/>
        </w:rPr>
        <w:t xml:space="preserve"> </w:t>
      </w:r>
      <w:proofErr w:type="spellStart"/>
      <w:r w:rsidRPr="00DB0D99">
        <w:rPr>
          <w:rFonts w:ascii="Verdana" w:hAnsi="Verdana" w:cs="Arial"/>
          <w:sz w:val="22"/>
          <w:szCs w:val="22"/>
          <w:lang w:val="cs-CZ"/>
        </w:rPr>
        <w:t>Edition</w:t>
      </w:r>
      <w:proofErr w:type="spellEnd"/>
      <w:r w:rsidRPr="00DB0D99">
        <w:rPr>
          <w:rFonts w:ascii="Verdana" w:hAnsi="Verdana" w:cs="Arial"/>
          <w:sz w:val="22"/>
          <w:szCs w:val="22"/>
          <w:lang w:val="cs-CZ"/>
        </w:rPr>
        <w:t xml:space="preserve"> 2011–2012. Tento produkt v sobě spojuje nástroje pro simulaci, udržitelné navrhování a pohyb, čímž umožňuje studentům i pedagogům dosahovat vynikajících studijních a vzdělávacích výsledků. Největší výhodou jsou – kromě kvalitního vzdělání podporujícího nalezení zaměstnání – také předpoklady pro výdělečnou a uspokojující kariéru.</w:t>
      </w:r>
    </w:p>
    <w:p w:rsidR="00DB0D99" w:rsidRPr="00DB0D99" w:rsidRDefault="00DB0D99" w:rsidP="00DB0D99">
      <w:pPr>
        <w:pStyle w:val="Zkladntext"/>
        <w:spacing w:after="0" w:line="340" w:lineRule="exact"/>
        <w:jc w:val="both"/>
        <w:rPr>
          <w:rFonts w:ascii="Verdana" w:hAnsi="Verdana" w:cs="Arial"/>
          <w:sz w:val="22"/>
          <w:szCs w:val="22"/>
          <w:lang w:val="cs-CZ"/>
        </w:rPr>
      </w:pPr>
    </w:p>
    <w:p w:rsidR="00DB0D99" w:rsidRPr="00DB0D99" w:rsidRDefault="00DB0D99" w:rsidP="00DB0D99">
      <w:pPr>
        <w:pStyle w:val="Zkladntext"/>
        <w:spacing w:after="0" w:line="340" w:lineRule="exact"/>
        <w:jc w:val="both"/>
        <w:rPr>
          <w:rFonts w:ascii="Verdana" w:hAnsi="Verdana" w:cs="Arial"/>
          <w:sz w:val="22"/>
          <w:szCs w:val="22"/>
          <w:lang w:val="cs-CZ"/>
        </w:rPr>
      </w:pPr>
      <w:r w:rsidRPr="00DB0D99">
        <w:rPr>
          <w:rFonts w:ascii="Verdana" w:hAnsi="Verdana" w:cs="Arial"/>
          <w:sz w:val="22"/>
          <w:szCs w:val="22"/>
          <w:lang w:val="cs-CZ"/>
        </w:rPr>
        <w:t xml:space="preserve">David </w:t>
      </w:r>
      <w:proofErr w:type="spellStart"/>
      <w:r w:rsidRPr="00DB0D99">
        <w:rPr>
          <w:rFonts w:ascii="Verdana" w:hAnsi="Verdana" w:cs="Arial"/>
          <w:sz w:val="22"/>
          <w:szCs w:val="22"/>
          <w:lang w:val="cs-CZ"/>
        </w:rPr>
        <w:t>Bazinet</w:t>
      </w:r>
      <w:proofErr w:type="spellEnd"/>
      <w:r w:rsidRPr="00DB0D99">
        <w:rPr>
          <w:rFonts w:ascii="Verdana" w:hAnsi="Verdana" w:cs="Arial"/>
          <w:sz w:val="22"/>
          <w:szCs w:val="22"/>
          <w:lang w:val="cs-CZ"/>
        </w:rPr>
        <w:t xml:space="preserve">, konstruktér společnosti </w:t>
      </w:r>
      <w:hyperlink r:id="rId7" w:history="1">
        <w:r w:rsidRPr="00DB0D99">
          <w:rPr>
            <w:rStyle w:val="Hypertextovodkaz"/>
            <w:rFonts w:ascii="Verdana" w:hAnsi="Verdana" w:cs="Arial"/>
            <w:sz w:val="22"/>
            <w:szCs w:val="22"/>
            <w:lang w:val="cs-CZ"/>
          </w:rPr>
          <w:t xml:space="preserve">Lista </w:t>
        </w:r>
        <w:proofErr w:type="spellStart"/>
        <w:r w:rsidRPr="00DB0D99">
          <w:rPr>
            <w:rStyle w:val="Hypertextovodkaz"/>
            <w:rFonts w:ascii="Verdana" w:hAnsi="Verdana" w:cs="Arial"/>
            <w:sz w:val="22"/>
            <w:szCs w:val="22"/>
            <w:lang w:val="cs-CZ"/>
          </w:rPr>
          <w:t>International</w:t>
        </w:r>
        <w:proofErr w:type="spellEnd"/>
      </w:hyperlink>
      <w:r w:rsidRPr="00DB0D99">
        <w:rPr>
          <w:rFonts w:ascii="Verdana" w:hAnsi="Verdana" w:cs="Arial"/>
          <w:sz w:val="22"/>
          <w:szCs w:val="22"/>
          <w:lang w:val="cs-CZ"/>
        </w:rPr>
        <w:t xml:space="preserve">, vděčí za nastartování své kariéry softwaru SolidWorks, se kterým pracoval ve škole. Nyní je členem konstrukčního týmu společnosti Lista, který vyvíjí nábytek a vybavení pro průmysl, včetně kusů využívaných společností </w:t>
      </w:r>
      <w:hyperlink r:id="rId8" w:history="1">
        <w:proofErr w:type="spellStart"/>
        <w:r w:rsidRPr="00DB0D99">
          <w:rPr>
            <w:rStyle w:val="Hypertextovodkaz"/>
            <w:rFonts w:ascii="Verdana" w:hAnsi="Verdana" w:cs="Arial"/>
            <w:sz w:val="22"/>
            <w:szCs w:val="22"/>
            <w:lang w:val="cs-CZ"/>
          </w:rPr>
          <w:t>Orange</w:t>
        </w:r>
        <w:proofErr w:type="spellEnd"/>
        <w:r w:rsidRPr="00DB0D99">
          <w:rPr>
            <w:rStyle w:val="Hypertextovodkaz"/>
            <w:rFonts w:ascii="Verdana" w:hAnsi="Verdana" w:cs="Arial"/>
            <w:sz w:val="22"/>
            <w:szCs w:val="22"/>
            <w:lang w:val="cs-CZ"/>
          </w:rPr>
          <w:t xml:space="preserve"> </w:t>
        </w:r>
        <w:proofErr w:type="spellStart"/>
        <w:r w:rsidRPr="00DB0D99">
          <w:rPr>
            <w:rStyle w:val="Hypertextovodkaz"/>
            <w:rFonts w:ascii="Verdana" w:hAnsi="Verdana" w:cs="Arial"/>
            <w:sz w:val="22"/>
            <w:szCs w:val="22"/>
            <w:lang w:val="cs-CZ"/>
          </w:rPr>
          <w:t>County</w:t>
        </w:r>
        <w:proofErr w:type="spellEnd"/>
        <w:r w:rsidRPr="00DB0D99">
          <w:rPr>
            <w:rStyle w:val="Hypertextovodkaz"/>
            <w:rFonts w:ascii="Verdana" w:hAnsi="Verdana" w:cs="Arial"/>
            <w:sz w:val="22"/>
            <w:szCs w:val="22"/>
            <w:lang w:val="cs-CZ"/>
          </w:rPr>
          <w:t xml:space="preserve"> </w:t>
        </w:r>
        <w:proofErr w:type="spellStart"/>
        <w:r w:rsidRPr="00DB0D99">
          <w:rPr>
            <w:rStyle w:val="Hypertextovodkaz"/>
            <w:rFonts w:ascii="Verdana" w:hAnsi="Verdana" w:cs="Arial"/>
            <w:sz w:val="22"/>
            <w:szCs w:val="22"/>
            <w:lang w:val="cs-CZ"/>
          </w:rPr>
          <w:t>Choppers</w:t>
        </w:r>
        <w:proofErr w:type="spellEnd"/>
      </w:hyperlink>
      <w:r w:rsidRPr="00DB0D99">
        <w:rPr>
          <w:rFonts w:ascii="Verdana" w:hAnsi="Verdana" w:cs="Arial"/>
          <w:sz w:val="22"/>
          <w:szCs w:val="22"/>
          <w:lang w:val="cs-CZ"/>
        </w:rPr>
        <w:t>.</w:t>
      </w:r>
    </w:p>
    <w:p w:rsidR="00DB0D99" w:rsidRPr="00DB0D99" w:rsidRDefault="00DB0D99" w:rsidP="00DB0D99">
      <w:pPr>
        <w:pStyle w:val="Zkladntext"/>
        <w:spacing w:after="0" w:line="340" w:lineRule="exact"/>
        <w:jc w:val="both"/>
        <w:rPr>
          <w:rFonts w:ascii="Verdana" w:hAnsi="Verdana" w:cs="Arial"/>
          <w:sz w:val="22"/>
          <w:szCs w:val="22"/>
          <w:lang w:val="cs-CZ"/>
        </w:rPr>
      </w:pPr>
    </w:p>
    <w:p w:rsidR="00DB0D99" w:rsidRPr="00DB0D99" w:rsidRDefault="00DB0D99" w:rsidP="00DB0D99">
      <w:pPr>
        <w:pStyle w:val="Zkladntext"/>
        <w:spacing w:after="0" w:line="340" w:lineRule="exact"/>
        <w:jc w:val="both"/>
        <w:rPr>
          <w:rFonts w:ascii="Verdana" w:hAnsi="Verdana" w:cs="Arial"/>
          <w:sz w:val="22"/>
          <w:szCs w:val="22"/>
          <w:lang w:val="cs-CZ"/>
        </w:rPr>
      </w:pPr>
      <w:r w:rsidRPr="00DB0D99">
        <w:rPr>
          <w:rFonts w:ascii="Verdana" w:hAnsi="Verdana" w:cs="Arial"/>
          <w:sz w:val="22"/>
          <w:szCs w:val="22"/>
          <w:lang w:val="cs-CZ"/>
        </w:rPr>
        <w:t xml:space="preserve">„Díky SolidWorksu jsem jako student mohl získat rozhodující zázemí a dovednosti potřebné pro kariéru konstruktéra,“ řekl </w:t>
      </w:r>
      <w:proofErr w:type="spellStart"/>
      <w:r w:rsidRPr="00DB0D99">
        <w:rPr>
          <w:rFonts w:ascii="Verdana" w:hAnsi="Verdana" w:cs="Arial"/>
          <w:sz w:val="22"/>
          <w:szCs w:val="22"/>
          <w:lang w:val="cs-CZ"/>
        </w:rPr>
        <w:t>Bazinet</w:t>
      </w:r>
      <w:proofErr w:type="spellEnd"/>
      <w:r w:rsidRPr="00DB0D99">
        <w:rPr>
          <w:rFonts w:ascii="Verdana" w:hAnsi="Verdana" w:cs="Arial"/>
          <w:sz w:val="22"/>
          <w:szCs w:val="22"/>
          <w:lang w:val="cs-CZ"/>
        </w:rPr>
        <w:t>. „Role konstruktérů se v posledních letech významně rozšířila a nyní zahrnuje z části odhad potřeb zákazníka, dobré komunikační schopnosti i dovednosti návrháře. Díky pevným základům a znalostem navrhování i nástrojů potřebných k tvorbě kvalitních výrobků mohu úspěšně plnit konstrukční požadavky zákazníků – to vše díky školním zkušenostem se softwarem SolidWorks.“</w:t>
      </w:r>
    </w:p>
    <w:p w:rsidR="00DB0D99" w:rsidRPr="00DB0D99" w:rsidRDefault="00DB0D99" w:rsidP="00DB0D99">
      <w:pPr>
        <w:pStyle w:val="Zkladntext"/>
        <w:spacing w:after="0" w:line="340" w:lineRule="exact"/>
        <w:jc w:val="both"/>
        <w:rPr>
          <w:rFonts w:ascii="Verdana" w:hAnsi="Verdana" w:cs="Arial"/>
          <w:sz w:val="22"/>
          <w:szCs w:val="22"/>
          <w:lang w:val="cs-CZ"/>
        </w:rPr>
      </w:pPr>
    </w:p>
    <w:p w:rsidR="00DB0D99" w:rsidRPr="00DB0D99" w:rsidRDefault="00DB0D99" w:rsidP="00DB0D99">
      <w:pPr>
        <w:pStyle w:val="Zkladntext"/>
        <w:spacing w:after="0" w:line="340" w:lineRule="exact"/>
        <w:jc w:val="both"/>
        <w:rPr>
          <w:rFonts w:ascii="Verdana" w:hAnsi="Verdana" w:cs="Arial"/>
          <w:sz w:val="22"/>
          <w:szCs w:val="22"/>
          <w:lang w:val="cs-CZ"/>
        </w:rPr>
      </w:pPr>
      <w:r w:rsidRPr="00DB0D99">
        <w:rPr>
          <w:rFonts w:ascii="Verdana" w:hAnsi="Verdana" w:cs="Arial"/>
          <w:sz w:val="22"/>
          <w:szCs w:val="22"/>
          <w:lang w:val="cs-CZ"/>
        </w:rPr>
        <w:t>Společnost DS SolidWorks spojuje školní výuku s praktickými konstrukčními cvičeními, testováním a certifikací, což pro studenty představuje záruku, že budou moci využívat příležitostí, které se jim v budoucnu naskytnou. Tuto ucelenou řadu studijních projektů a </w:t>
      </w:r>
      <w:hyperlink r:id="rId9" w:history="1">
        <w:r w:rsidRPr="00DB0D99">
          <w:rPr>
            <w:rStyle w:val="Hypertextovodkaz"/>
            <w:rFonts w:ascii="Verdana" w:hAnsi="Verdana" w:cs="Arial"/>
            <w:sz w:val="22"/>
            <w:szCs w:val="22"/>
            <w:lang w:val="cs-CZ"/>
          </w:rPr>
          <w:t>kurzů</w:t>
        </w:r>
      </w:hyperlink>
      <w:r w:rsidRPr="00DB0D99">
        <w:rPr>
          <w:rFonts w:ascii="Verdana" w:hAnsi="Verdana" w:cs="Arial"/>
          <w:sz w:val="22"/>
          <w:szCs w:val="22"/>
          <w:lang w:val="cs-CZ"/>
        </w:rPr>
        <w:t xml:space="preserve"> společnosti SolidWorks, </w:t>
      </w:r>
      <w:r w:rsidRPr="00DB0D99">
        <w:rPr>
          <w:rFonts w:ascii="Verdana" w:hAnsi="Verdana" w:cs="Arial"/>
          <w:sz w:val="22"/>
          <w:szCs w:val="22"/>
          <w:lang w:val="cs-CZ"/>
        </w:rPr>
        <w:lastRenderedPageBreak/>
        <w:t xml:space="preserve">dostupných ve 14 jazycích, využili studenti více než 24 000 středních a vysokých škol po celém světě. Instituce s předplatným softwaru mohou svým studentům navíc kdykoli umožnit přístup k jejich projektům i mimo učebnu, a to prostřednictvím služby SolidWorks </w:t>
      </w:r>
      <w:hyperlink r:id="rId10" w:history="1">
        <w:r w:rsidRPr="00DB0D99">
          <w:rPr>
            <w:rStyle w:val="Hypertextovodkaz"/>
            <w:rFonts w:ascii="Verdana" w:hAnsi="Verdana" w:cs="Arial"/>
            <w:sz w:val="22"/>
            <w:szCs w:val="22"/>
            <w:lang w:val="cs-CZ"/>
          </w:rPr>
          <w:t xml:space="preserve">Student Access </w:t>
        </w:r>
        <w:proofErr w:type="spellStart"/>
        <w:r w:rsidRPr="00DB0D99">
          <w:rPr>
            <w:rStyle w:val="Hypertextovodkaz"/>
            <w:rFonts w:ascii="Verdana" w:hAnsi="Verdana" w:cs="Arial"/>
            <w:sz w:val="22"/>
            <w:szCs w:val="22"/>
            <w:lang w:val="cs-CZ"/>
          </w:rPr>
          <w:t>Initiative</w:t>
        </w:r>
        <w:proofErr w:type="spellEnd"/>
      </w:hyperlink>
      <w:r w:rsidRPr="00DB0D99">
        <w:rPr>
          <w:rFonts w:ascii="Verdana" w:hAnsi="Verdana" w:cs="Arial"/>
          <w:sz w:val="22"/>
          <w:szCs w:val="22"/>
          <w:lang w:val="cs-CZ"/>
        </w:rPr>
        <w:t xml:space="preserve">. </w:t>
      </w:r>
    </w:p>
    <w:p w:rsidR="00DB0D99" w:rsidRPr="00DB0D99" w:rsidRDefault="00DB0D99" w:rsidP="00DB0D99">
      <w:pPr>
        <w:pStyle w:val="Zkladntext"/>
        <w:spacing w:after="0" w:line="340" w:lineRule="exact"/>
        <w:jc w:val="both"/>
        <w:rPr>
          <w:rFonts w:ascii="Verdana" w:hAnsi="Verdana" w:cs="Arial"/>
          <w:sz w:val="22"/>
          <w:szCs w:val="22"/>
          <w:lang w:val="cs-CZ"/>
        </w:rPr>
      </w:pPr>
    </w:p>
    <w:p w:rsidR="00DB0D99" w:rsidRPr="00DB0D99" w:rsidRDefault="00DB0D99" w:rsidP="00DB0D99">
      <w:pPr>
        <w:pStyle w:val="Zkladntext"/>
        <w:spacing w:after="0" w:line="340" w:lineRule="exact"/>
        <w:jc w:val="both"/>
        <w:rPr>
          <w:rFonts w:ascii="Verdana" w:hAnsi="Verdana" w:cs="Arial"/>
          <w:sz w:val="22"/>
          <w:szCs w:val="22"/>
          <w:lang w:val="cs-CZ"/>
        </w:rPr>
      </w:pPr>
      <w:r w:rsidRPr="00DB0D99">
        <w:rPr>
          <w:rFonts w:ascii="Verdana" w:hAnsi="Verdana" w:cs="Arial"/>
          <w:sz w:val="22"/>
          <w:szCs w:val="22"/>
          <w:lang w:val="cs-CZ"/>
        </w:rPr>
        <w:t xml:space="preserve">Studijní edice řešení SolidWorks zaručuje studentům bezplatný přístup ke zkouškám </w:t>
      </w:r>
      <w:hyperlink r:id="rId11" w:history="1">
        <w:proofErr w:type="spellStart"/>
        <w:r w:rsidRPr="00DB0D99">
          <w:rPr>
            <w:rStyle w:val="Hypertextovodkaz"/>
            <w:rFonts w:ascii="Verdana" w:hAnsi="Verdana" w:cs="Arial"/>
            <w:sz w:val="22"/>
            <w:szCs w:val="22"/>
            <w:lang w:val="cs-CZ"/>
          </w:rPr>
          <w:t>Certified</w:t>
        </w:r>
        <w:proofErr w:type="spellEnd"/>
        <w:r w:rsidRPr="00DB0D99">
          <w:rPr>
            <w:rStyle w:val="Hypertextovodkaz"/>
            <w:rFonts w:ascii="Verdana" w:hAnsi="Verdana" w:cs="Arial"/>
            <w:sz w:val="22"/>
            <w:szCs w:val="22"/>
            <w:lang w:val="cs-CZ"/>
          </w:rPr>
          <w:t xml:space="preserve"> SolidWorks </w:t>
        </w:r>
        <w:proofErr w:type="spellStart"/>
        <w:r w:rsidRPr="00DB0D99">
          <w:rPr>
            <w:rStyle w:val="Hypertextovodkaz"/>
            <w:rFonts w:ascii="Verdana" w:hAnsi="Verdana" w:cs="Arial"/>
            <w:sz w:val="22"/>
            <w:szCs w:val="22"/>
            <w:lang w:val="cs-CZ"/>
          </w:rPr>
          <w:t>Associate</w:t>
        </w:r>
        <w:proofErr w:type="spellEnd"/>
        <w:r w:rsidRPr="00DB0D99">
          <w:rPr>
            <w:rStyle w:val="Hypertextovodkaz"/>
            <w:rFonts w:ascii="Verdana" w:hAnsi="Verdana" w:cs="Arial"/>
            <w:sz w:val="22"/>
            <w:szCs w:val="22"/>
            <w:lang w:val="cs-CZ"/>
          </w:rPr>
          <w:t xml:space="preserve"> (CSWA)</w:t>
        </w:r>
      </w:hyperlink>
      <w:r w:rsidRPr="00DB0D99">
        <w:rPr>
          <w:rFonts w:ascii="Verdana" w:hAnsi="Verdana" w:cs="Arial"/>
          <w:sz w:val="22"/>
          <w:szCs w:val="22"/>
          <w:lang w:val="cs-CZ"/>
        </w:rPr>
        <w:t xml:space="preserve">, které ověřují jejich odbornost při práci se </w:t>
      </w:r>
      <w:proofErr w:type="spellStart"/>
      <w:r w:rsidRPr="00DB0D99">
        <w:rPr>
          <w:rFonts w:ascii="Verdana" w:hAnsi="Verdana" w:cs="Arial"/>
          <w:sz w:val="22"/>
          <w:szCs w:val="22"/>
          <w:lang w:val="cs-CZ"/>
        </w:rPr>
        <w:t>SolidWorksem</w:t>
      </w:r>
      <w:proofErr w:type="spellEnd"/>
      <w:r w:rsidRPr="00DB0D99">
        <w:rPr>
          <w:rFonts w:ascii="Verdana" w:hAnsi="Verdana" w:cs="Arial"/>
          <w:sz w:val="22"/>
          <w:szCs w:val="22"/>
          <w:lang w:val="cs-CZ"/>
        </w:rPr>
        <w:t xml:space="preserve">, což představuje okamžitou výhodu při hledání zaměstnání. Po získání certifikátu si studenti ponechají svůj status CSWA a připojí se ke komunitě 25 000 certifikovaných a zanícených uživatelů softwaru SolidWorks. Studenti všech úrovní mohou zvýšit své profesionální dovednosti prostřednictvím pokročilých certifikačních zkoušek pro celoživotní vzdělávání. Možnost pedagogů, kteří již mají status CSWA, stát se držiteli certifikátu SolidWorks </w:t>
      </w:r>
      <w:proofErr w:type="spellStart"/>
      <w:r w:rsidRPr="00DB0D99">
        <w:rPr>
          <w:rFonts w:ascii="Verdana" w:hAnsi="Verdana" w:cs="Arial"/>
          <w:sz w:val="22"/>
          <w:szCs w:val="22"/>
          <w:lang w:val="cs-CZ"/>
        </w:rPr>
        <w:t>Associate</w:t>
      </w:r>
      <w:proofErr w:type="spellEnd"/>
      <w:r w:rsidRPr="00DB0D99">
        <w:rPr>
          <w:rFonts w:ascii="Verdana" w:hAnsi="Verdana" w:cs="Arial"/>
          <w:sz w:val="22"/>
          <w:szCs w:val="22"/>
          <w:lang w:val="cs-CZ"/>
        </w:rPr>
        <w:t xml:space="preserve"> </w:t>
      </w:r>
      <w:proofErr w:type="spellStart"/>
      <w:r w:rsidRPr="00DB0D99">
        <w:rPr>
          <w:rFonts w:ascii="Verdana" w:hAnsi="Verdana" w:cs="Arial"/>
          <w:sz w:val="22"/>
          <w:szCs w:val="22"/>
          <w:lang w:val="cs-CZ"/>
        </w:rPr>
        <w:t>Provider</w:t>
      </w:r>
      <w:proofErr w:type="spellEnd"/>
      <w:r w:rsidRPr="00DB0D99">
        <w:rPr>
          <w:rFonts w:ascii="Verdana" w:hAnsi="Verdana" w:cs="Arial"/>
          <w:sz w:val="22"/>
          <w:szCs w:val="22"/>
          <w:lang w:val="cs-CZ"/>
        </w:rPr>
        <w:t>, jim umožňuje spravovat první úroveň certifikací SolidWorks.</w:t>
      </w:r>
    </w:p>
    <w:p w:rsidR="00DB0D99" w:rsidRPr="00DB0D99" w:rsidRDefault="00DB0D99" w:rsidP="00DB0D99">
      <w:pPr>
        <w:pStyle w:val="Zkladntext"/>
        <w:spacing w:after="0" w:line="340" w:lineRule="exact"/>
        <w:jc w:val="both"/>
        <w:rPr>
          <w:rFonts w:ascii="Verdana" w:hAnsi="Verdana" w:cs="Arial"/>
          <w:sz w:val="22"/>
          <w:szCs w:val="22"/>
          <w:lang w:val="cs-CZ"/>
        </w:rPr>
      </w:pPr>
    </w:p>
    <w:p w:rsidR="00DB0D99" w:rsidRPr="00DB0D99" w:rsidRDefault="00DB0D99" w:rsidP="00DB0D99">
      <w:pPr>
        <w:pStyle w:val="Zkladntext"/>
        <w:spacing w:after="0" w:line="340" w:lineRule="exact"/>
        <w:jc w:val="both"/>
        <w:rPr>
          <w:rFonts w:ascii="Verdana" w:hAnsi="Verdana" w:cs="Arial"/>
          <w:sz w:val="22"/>
          <w:szCs w:val="22"/>
          <w:lang w:val="cs-CZ"/>
        </w:rPr>
      </w:pPr>
      <w:r w:rsidRPr="00DB0D99">
        <w:rPr>
          <w:rFonts w:ascii="Verdana" w:hAnsi="Verdana" w:cs="Arial"/>
          <w:sz w:val="22"/>
          <w:szCs w:val="22"/>
          <w:lang w:val="cs-CZ"/>
        </w:rPr>
        <w:t xml:space="preserve">„Výchova nové generace konstruktérů a návrhářů je pro tento obor velmi důležitá, jelikož závisí na inovaci a evoluci,“ řekla Marie </w:t>
      </w:r>
      <w:proofErr w:type="spellStart"/>
      <w:r w:rsidRPr="00DB0D99">
        <w:rPr>
          <w:rFonts w:ascii="Verdana" w:hAnsi="Verdana" w:cs="Arial"/>
          <w:sz w:val="22"/>
          <w:szCs w:val="22"/>
          <w:lang w:val="cs-CZ"/>
        </w:rPr>
        <w:t>Planchardová</w:t>
      </w:r>
      <w:proofErr w:type="spellEnd"/>
      <w:r w:rsidRPr="00DB0D99">
        <w:rPr>
          <w:rFonts w:ascii="Verdana" w:hAnsi="Verdana" w:cs="Arial"/>
          <w:sz w:val="22"/>
          <w:szCs w:val="22"/>
          <w:lang w:val="cs-CZ"/>
        </w:rPr>
        <w:t xml:space="preserve">, ředitelka </w:t>
      </w:r>
      <w:hyperlink r:id="rId12" w:history="1">
        <w:r w:rsidRPr="00DB0D99">
          <w:rPr>
            <w:rStyle w:val="Hypertextovodkaz"/>
            <w:rFonts w:ascii="Verdana" w:hAnsi="Verdana" w:cs="Arial"/>
            <w:sz w:val="22"/>
            <w:szCs w:val="22"/>
            <w:lang w:val="cs-CZ"/>
          </w:rPr>
          <w:t>světových vzdělávacích trhů</w:t>
        </w:r>
      </w:hyperlink>
      <w:r w:rsidRPr="00DB0D99">
        <w:rPr>
          <w:rFonts w:ascii="Verdana" w:hAnsi="Verdana" w:cs="Arial"/>
          <w:sz w:val="22"/>
          <w:szCs w:val="22"/>
          <w:lang w:val="cs-CZ"/>
        </w:rPr>
        <w:t xml:space="preserve"> společnosti DS SolidWorks. „Studenti rádi zkoušejí věci v praxi, a pokud jim poskytneme přístup ke konstrukčním nástrojům kdykoli a kdekoli budou chtít, umožníme jim ničím nerušenou tvořivost. Těší nás, že jsme partnery pedagogů z celého světa, kteří studentům všech úrovní umožňují stát se konstruktéry s nadějnými vyhlídkami.“</w:t>
      </w:r>
    </w:p>
    <w:p w:rsidR="00DB0D99" w:rsidRPr="00DB0D99" w:rsidRDefault="00DB0D99" w:rsidP="00DB0D99">
      <w:pPr>
        <w:pStyle w:val="Zkladntext"/>
        <w:spacing w:after="0" w:line="340" w:lineRule="exact"/>
        <w:jc w:val="both"/>
        <w:rPr>
          <w:rFonts w:ascii="Verdana" w:hAnsi="Verdana" w:cs="Arial"/>
          <w:sz w:val="22"/>
          <w:szCs w:val="22"/>
          <w:lang w:val="cs-CZ"/>
        </w:rPr>
      </w:pPr>
    </w:p>
    <w:p w:rsidR="00DB0D99" w:rsidRPr="00DB0D99" w:rsidRDefault="00DB0D99" w:rsidP="00DB0D99">
      <w:pPr>
        <w:pStyle w:val="Zkladntext"/>
        <w:spacing w:after="0" w:line="340" w:lineRule="exact"/>
        <w:jc w:val="both"/>
        <w:rPr>
          <w:rFonts w:ascii="Verdana" w:hAnsi="Verdana" w:cs="Arial"/>
          <w:sz w:val="22"/>
          <w:szCs w:val="22"/>
          <w:lang w:val="cs-CZ"/>
        </w:rPr>
      </w:pPr>
      <w:r w:rsidRPr="00DB0D99">
        <w:rPr>
          <w:rFonts w:ascii="Verdana" w:hAnsi="Verdana" w:cs="Arial"/>
          <w:sz w:val="22"/>
          <w:szCs w:val="22"/>
          <w:lang w:val="cs-CZ"/>
        </w:rPr>
        <w:t xml:space="preserve">„Kouzlo SolidWorksu je v tom, že obsahuje skvělé kurzy a jedná se o velmi elegantní a intuitivní software,“ řekl </w:t>
      </w:r>
      <w:proofErr w:type="spellStart"/>
      <w:r w:rsidRPr="00DB0D99">
        <w:rPr>
          <w:rFonts w:ascii="Verdana" w:hAnsi="Verdana" w:cs="Arial"/>
          <w:sz w:val="22"/>
          <w:szCs w:val="22"/>
          <w:lang w:val="cs-CZ"/>
        </w:rPr>
        <w:t>Riley</w:t>
      </w:r>
      <w:proofErr w:type="spellEnd"/>
      <w:r w:rsidRPr="00DB0D99">
        <w:rPr>
          <w:rFonts w:ascii="Verdana" w:hAnsi="Verdana" w:cs="Arial"/>
          <w:sz w:val="22"/>
          <w:szCs w:val="22"/>
          <w:lang w:val="cs-CZ"/>
        </w:rPr>
        <w:t xml:space="preserve"> </w:t>
      </w:r>
      <w:proofErr w:type="spellStart"/>
      <w:r w:rsidRPr="00DB0D99">
        <w:rPr>
          <w:rFonts w:ascii="Verdana" w:hAnsi="Verdana" w:cs="Arial"/>
          <w:sz w:val="22"/>
          <w:szCs w:val="22"/>
          <w:lang w:val="cs-CZ"/>
        </w:rPr>
        <w:t>Lewis</w:t>
      </w:r>
      <w:proofErr w:type="spellEnd"/>
      <w:r w:rsidRPr="00DB0D99">
        <w:rPr>
          <w:rFonts w:ascii="Verdana" w:hAnsi="Verdana" w:cs="Arial"/>
          <w:sz w:val="22"/>
          <w:szCs w:val="22"/>
          <w:lang w:val="cs-CZ"/>
        </w:rPr>
        <w:t xml:space="preserve">, student na </w:t>
      </w:r>
      <w:proofErr w:type="spellStart"/>
      <w:r w:rsidRPr="00DB0D99">
        <w:rPr>
          <w:rFonts w:ascii="Verdana" w:hAnsi="Verdana" w:cs="Arial"/>
          <w:sz w:val="22"/>
          <w:szCs w:val="22"/>
          <w:lang w:val="cs-CZ"/>
        </w:rPr>
        <w:t>Discovery</w:t>
      </w:r>
      <w:proofErr w:type="spellEnd"/>
      <w:r w:rsidRPr="00DB0D99">
        <w:rPr>
          <w:rFonts w:ascii="Verdana" w:hAnsi="Verdana" w:cs="Arial"/>
          <w:sz w:val="22"/>
          <w:szCs w:val="22"/>
          <w:lang w:val="cs-CZ"/>
        </w:rPr>
        <w:t xml:space="preserve"> Charter </w:t>
      </w:r>
      <w:proofErr w:type="spellStart"/>
      <w:r w:rsidRPr="00DB0D99">
        <w:rPr>
          <w:rFonts w:ascii="Verdana" w:hAnsi="Verdana" w:cs="Arial"/>
          <w:sz w:val="22"/>
          <w:szCs w:val="22"/>
          <w:lang w:val="cs-CZ"/>
        </w:rPr>
        <w:t>School</w:t>
      </w:r>
      <w:proofErr w:type="spellEnd"/>
      <w:r w:rsidRPr="00DB0D99">
        <w:rPr>
          <w:rFonts w:ascii="Verdana" w:hAnsi="Verdana" w:cs="Arial"/>
          <w:sz w:val="22"/>
          <w:szCs w:val="22"/>
          <w:lang w:val="cs-CZ"/>
        </w:rPr>
        <w:t xml:space="preserve"> v San </w:t>
      </w:r>
      <w:proofErr w:type="spellStart"/>
      <w:r w:rsidRPr="00DB0D99">
        <w:rPr>
          <w:rFonts w:ascii="Verdana" w:hAnsi="Verdana" w:cs="Arial"/>
          <w:sz w:val="22"/>
          <w:szCs w:val="22"/>
          <w:lang w:val="cs-CZ"/>
        </w:rPr>
        <w:t>José</w:t>
      </w:r>
      <w:proofErr w:type="spellEnd"/>
      <w:r w:rsidRPr="00DB0D99">
        <w:rPr>
          <w:rFonts w:ascii="Verdana" w:hAnsi="Verdana" w:cs="Arial"/>
          <w:sz w:val="22"/>
          <w:szCs w:val="22"/>
          <w:lang w:val="cs-CZ"/>
        </w:rPr>
        <w:t xml:space="preserve"> v Kalifornii. „SolidWorks je nesmírně užitečný ve škole i mimo ni. Během léta budu usilovat o získání certifikátu CSWA a se svým kamarádem budu navrhovat hydrodynamickou peletu. Mnou zvolená kariéra je jednoznačně stát se návrhářem – pravděpodobně strojírenským konstruktérem. Software SolidWorks mě připravuje pro mnoho z důležitých dovedností, které jsou nezbytné pro vstup do světa navrhování.“ </w:t>
      </w:r>
    </w:p>
    <w:p w:rsidR="00DB0D99" w:rsidRPr="00DB0D99" w:rsidRDefault="00DB0D99" w:rsidP="00DB0D99">
      <w:pPr>
        <w:pStyle w:val="Zkladntext"/>
        <w:spacing w:after="0" w:line="340" w:lineRule="exact"/>
        <w:jc w:val="both"/>
        <w:rPr>
          <w:rFonts w:ascii="Verdana" w:hAnsi="Verdana" w:cs="Arial"/>
          <w:sz w:val="22"/>
          <w:szCs w:val="22"/>
          <w:lang w:val="cs-CZ"/>
        </w:rPr>
      </w:pPr>
    </w:p>
    <w:p w:rsidR="00DB0D99" w:rsidRPr="00DB0D99" w:rsidRDefault="00DB0D99" w:rsidP="00DB0D99">
      <w:pPr>
        <w:pStyle w:val="Zkladntext"/>
        <w:spacing w:after="0" w:line="340" w:lineRule="exact"/>
        <w:jc w:val="both"/>
        <w:rPr>
          <w:rFonts w:ascii="Verdana" w:hAnsi="Verdana" w:cs="Arial"/>
          <w:sz w:val="22"/>
          <w:szCs w:val="22"/>
          <w:lang w:val="cs-CZ"/>
        </w:rPr>
      </w:pPr>
      <w:r w:rsidRPr="00DB0D99">
        <w:rPr>
          <w:rFonts w:ascii="Verdana" w:hAnsi="Verdana" w:cs="Arial"/>
          <w:sz w:val="22"/>
          <w:szCs w:val="22"/>
          <w:lang w:val="cs-CZ"/>
        </w:rPr>
        <w:t xml:space="preserve">Nová vzdělávací edice založená na softwaru </w:t>
      </w:r>
      <w:hyperlink r:id="rId13" w:history="1">
        <w:r w:rsidRPr="00DB0D99">
          <w:rPr>
            <w:rStyle w:val="Hypertextovodkaz"/>
            <w:rFonts w:ascii="Verdana" w:hAnsi="Verdana" w:cs="Arial"/>
            <w:sz w:val="22"/>
            <w:szCs w:val="22"/>
            <w:lang w:val="cs-CZ"/>
          </w:rPr>
          <w:t>SolidWorks Premium 2011</w:t>
        </w:r>
      </w:hyperlink>
      <w:r w:rsidRPr="00DB0D99">
        <w:rPr>
          <w:rFonts w:ascii="Verdana" w:hAnsi="Verdana" w:cs="Arial"/>
          <w:sz w:val="22"/>
          <w:szCs w:val="22"/>
          <w:lang w:val="cs-CZ"/>
        </w:rPr>
        <w:t xml:space="preserve"> obsahuje následující vylepšení: </w:t>
      </w:r>
    </w:p>
    <w:p w:rsidR="00DB0D99" w:rsidRPr="00DB0D99" w:rsidRDefault="00DB0D99" w:rsidP="00DB0D99">
      <w:pPr>
        <w:pStyle w:val="Zkladntext"/>
        <w:spacing w:after="0" w:line="340" w:lineRule="exact"/>
        <w:jc w:val="both"/>
        <w:rPr>
          <w:rFonts w:ascii="Verdana" w:hAnsi="Verdana" w:cs="Arial"/>
          <w:sz w:val="22"/>
          <w:szCs w:val="22"/>
          <w:lang w:val="cs-CZ"/>
        </w:rPr>
      </w:pPr>
    </w:p>
    <w:p w:rsidR="00DB0D99" w:rsidRPr="00DB0D99" w:rsidRDefault="00C90900" w:rsidP="00DB0D99">
      <w:pPr>
        <w:pStyle w:val="Zkladntext"/>
        <w:numPr>
          <w:ilvl w:val="0"/>
          <w:numId w:val="1"/>
        </w:numPr>
        <w:spacing w:after="0" w:line="340" w:lineRule="exact"/>
        <w:jc w:val="both"/>
        <w:rPr>
          <w:rFonts w:ascii="Verdana" w:hAnsi="Verdana" w:cs="Arial"/>
          <w:sz w:val="22"/>
          <w:szCs w:val="22"/>
          <w:lang w:val="cs-CZ"/>
        </w:rPr>
      </w:pPr>
      <w:hyperlink r:id="rId14" w:history="1">
        <w:proofErr w:type="spellStart"/>
        <w:r w:rsidR="00DB0D99" w:rsidRPr="00DB0D99">
          <w:rPr>
            <w:rStyle w:val="Hypertextovodkaz"/>
            <w:rFonts w:ascii="Verdana" w:hAnsi="Verdana" w:cs="Arial"/>
            <w:sz w:val="22"/>
            <w:szCs w:val="22"/>
            <w:lang w:val="cs-CZ"/>
          </w:rPr>
          <w:t>PhotoView</w:t>
        </w:r>
        <w:proofErr w:type="spellEnd"/>
        <w:r w:rsidR="00DB0D99" w:rsidRPr="00DB0D99">
          <w:rPr>
            <w:rStyle w:val="Hypertextovodkaz"/>
            <w:rFonts w:ascii="Verdana" w:hAnsi="Verdana" w:cs="Arial"/>
            <w:sz w:val="22"/>
            <w:szCs w:val="22"/>
            <w:lang w:val="cs-CZ"/>
          </w:rPr>
          <w:t xml:space="preserve"> 360</w:t>
        </w:r>
      </w:hyperlink>
      <w:r w:rsidR="00DB0D99" w:rsidRPr="00DB0D99">
        <w:rPr>
          <w:rFonts w:ascii="Verdana" w:hAnsi="Verdana" w:cs="Arial"/>
          <w:sz w:val="22"/>
          <w:szCs w:val="22"/>
          <w:lang w:val="cs-CZ"/>
        </w:rPr>
        <w:t xml:space="preserve"> slouží k fotorealistickému </w:t>
      </w:r>
      <w:proofErr w:type="spellStart"/>
      <w:r w:rsidR="00DB0D99" w:rsidRPr="00DB0D99">
        <w:rPr>
          <w:rFonts w:ascii="Verdana" w:hAnsi="Verdana" w:cs="Arial"/>
          <w:sz w:val="22"/>
          <w:szCs w:val="22"/>
          <w:lang w:val="cs-CZ"/>
        </w:rPr>
        <w:t>renderování</w:t>
      </w:r>
      <w:proofErr w:type="spellEnd"/>
      <w:r w:rsidR="00DB0D99" w:rsidRPr="00DB0D99">
        <w:rPr>
          <w:rFonts w:ascii="Verdana" w:hAnsi="Verdana" w:cs="Arial"/>
          <w:sz w:val="22"/>
          <w:szCs w:val="22"/>
          <w:lang w:val="cs-CZ"/>
        </w:rPr>
        <w:t>.</w:t>
      </w:r>
    </w:p>
    <w:p w:rsidR="00DB0D99" w:rsidRPr="00DB0D99" w:rsidRDefault="00C90900" w:rsidP="00DB0D99">
      <w:pPr>
        <w:pStyle w:val="Zkladntext"/>
        <w:numPr>
          <w:ilvl w:val="0"/>
          <w:numId w:val="1"/>
        </w:numPr>
        <w:spacing w:after="0" w:line="340" w:lineRule="exact"/>
        <w:jc w:val="both"/>
        <w:rPr>
          <w:rFonts w:ascii="Verdana" w:hAnsi="Verdana" w:cs="Arial"/>
          <w:sz w:val="22"/>
          <w:szCs w:val="22"/>
          <w:lang w:val="cs-CZ"/>
        </w:rPr>
      </w:pPr>
      <w:hyperlink r:id="rId15" w:history="1">
        <w:r w:rsidR="00DB0D99" w:rsidRPr="00DB0D99">
          <w:rPr>
            <w:rStyle w:val="Hypertextovodkaz"/>
            <w:rFonts w:ascii="Verdana" w:hAnsi="Verdana" w:cs="Arial"/>
            <w:sz w:val="22"/>
            <w:szCs w:val="22"/>
            <w:lang w:val="cs-CZ"/>
          </w:rPr>
          <w:t xml:space="preserve">SolidWorks </w:t>
        </w:r>
        <w:proofErr w:type="spellStart"/>
        <w:r w:rsidR="00DB0D99" w:rsidRPr="00DB0D99">
          <w:rPr>
            <w:rStyle w:val="Hypertextovodkaz"/>
            <w:rFonts w:ascii="Verdana" w:hAnsi="Verdana" w:cs="Arial"/>
            <w:sz w:val="22"/>
            <w:szCs w:val="22"/>
            <w:lang w:val="cs-CZ"/>
          </w:rPr>
          <w:t>Sustainability</w:t>
        </w:r>
        <w:proofErr w:type="spellEnd"/>
      </w:hyperlink>
      <w:r w:rsidR="00DB0D99" w:rsidRPr="00DB0D99">
        <w:rPr>
          <w:rFonts w:ascii="Verdana" w:hAnsi="Verdana" w:cs="Arial"/>
          <w:sz w:val="22"/>
          <w:szCs w:val="22"/>
          <w:lang w:val="cs-CZ"/>
        </w:rPr>
        <w:t xml:space="preserve"> pomáhá s výpočty uhlíkové stopy a spotřebovávané energie, vzduchu a vody při výrobě. </w:t>
      </w:r>
    </w:p>
    <w:p w:rsidR="00DB0D99" w:rsidRPr="00DB0D99" w:rsidRDefault="00C90900" w:rsidP="00DB0D99">
      <w:pPr>
        <w:pStyle w:val="Zkladntext"/>
        <w:numPr>
          <w:ilvl w:val="0"/>
          <w:numId w:val="1"/>
        </w:numPr>
        <w:spacing w:after="0" w:line="340" w:lineRule="exact"/>
        <w:jc w:val="both"/>
        <w:rPr>
          <w:rFonts w:ascii="Verdana" w:hAnsi="Verdana" w:cs="Arial"/>
          <w:sz w:val="22"/>
          <w:szCs w:val="22"/>
          <w:lang w:val="cs-CZ"/>
        </w:rPr>
      </w:pPr>
      <w:hyperlink r:id="rId16" w:history="1">
        <w:proofErr w:type="spellStart"/>
        <w:r w:rsidR="00DB0D99" w:rsidRPr="00DB0D99">
          <w:rPr>
            <w:rStyle w:val="Hypertextovodkaz"/>
            <w:rFonts w:ascii="Verdana" w:hAnsi="Verdana" w:cs="Arial"/>
            <w:sz w:val="22"/>
            <w:szCs w:val="22"/>
            <w:lang w:val="cs-CZ"/>
          </w:rPr>
          <w:t>Finite</w:t>
        </w:r>
        <w:proofErr w:type="spellEnd"/>
        <w:r w:rsidR="00DB0D99" w:rsidRPr="00DB0D99">
          <w:rPr>
            <w:rStyle w:val="Hypertextovodkaz"/>
            <w:rFonts w:ascii="Verdana" w:hAnsi="Verdana" w:cs="Arial"/>
            <w:sz w:val="22"/>
            <w:szCs w:val="22"/>
            <w:lang w:val="cs-CZ"/>
          </w:rPr>
          <w:t xml:space="preserve"> Element </w:t>
        </w:r>
        <w:proofErr w:type="spellStart"/>
        <w:r w:rsidR="00DB0D99" w:rsidRPr="00DB0D99">
          <w:rPr>
            <w:rStyle w:val="Hypertextovodkaz"/>
            <w:rFonts w:ascii="Verdana" w:hAnsi="Verdana" w:cs="Arial"/>
            <w:sz w:val="22"/>
            <w:szCs w:val="22"/>
            <w:lang w:val="cs-CZ"/>
          </w:rPr>
          <w:t>Analysis</w:t>
        </w:r>
        <w:proofErr w:type="spellEnd"/>
        <w:r w:rsidR="00DB0D99" w:rsidRPr="00DB0D99">
          <w:rPr>
            <w:rStyle w:val="Hypertextovodkaz"/>
            <w:rFonts w:ascii="Verdana" w:hAnsi="Verdana" w:cs="Arial"/>
            <w:sz w:val="22"/>
            <w:szCs w:val="22"/>
            <w:lang w:val="cs-CZ"/>
          </w:rPr>
          <w:t xml:space="preserve"> (FEA) s 2D simulací</w:t>
        </w:r>
      </w:hyperlink>
      <w:r w:rsidR="00DB0D99" w:rsidRPr="00DB0D99">
        <w:rPr>
          <w:rFonts w:ascii="Verdana" w:hAnsi="Verdana" w:cs="Arial"/>
          <w:sz w:val="22"/>
          <w:szCs w:val="22"/>
          <w:lang w:val="cs-CZ"/>
        </w:rPr>
        <w:t xml:space="preserve"> detailně pokrývá základy analýzy metodou konečných prvků (MKP).</w:t>
      </w:r>
    </w:p>
    <w:p w:rsidR="00DB0D99" w:rsidRPr="00DB0D99" w:rsidRDefault="00DB0D99" w:rsidP="00DB0D99">
      <w:pPr>
        <w:pStyle w:val="Zkladntext"/>
        <w:spacing w:after="0" w:line="340" w:lineRule="exact"/>
        <w:jc w:val="both"/>
        <w:rPr>
          <w:rFonts w:ascii="Verdana" w:hAnsi="Verdana" w:cs="Arial"/>
          <w:sz w:val="22"/>
          <w:szCs w:val="22"/>
          <w:lang w:val="cs-CZ"/>
        </w:rPr>
      </w:pPr>
    </w:p>
    <w:p w:rsidR="00DB0D99" w:rsidRPr="00DB0D99" w:rsidRDefault="00DB0D99" w:rsidP="00DB0D99">
      <w:pPr>
        <w:pStyle w:val="Zkladntext"/>
        <w:spacing w:after="0" w:line="340" w:lineRule="exact"/>
        <w:jc w:val="both"/>
        <w:rPr>
          <w:rFonts w:ascii="Verdana" w:hAnsi="Verdana" w:cs="Arial"/>
          <w:sz w:val="22"/>
          <w:szCs w:val="22"/>
          <w:lang w:val="cs-CZ"/>
        </w:rPr>
      </w:pPr>
      <w:r w:rsidRPr="00DB0D99">
        <w:rPr>
          <w:rFonts w:ascii="Verdana" w:hAnsi="Verdana" w:cs="Arial"/>
          <w:sz w:val="22"/>
          <w:szCs w:val="22"/>
          <w:lang w:val="cs-CZ"/>
        </w:rPr>
        <w:t xml:space="preserve">Prostřednictvím kanálů společnosti SolidWorks jsou k dispozici další produkty podporující SolidWorks </w:t>
      </w:r>
      <w:proofErr w:type="spellStart"/>
      <w:r w:rsidRPr="00DB0D99">
        <w:rPr>
          <w:rFonts w:ascii="Verdana" w:hAnsi="Verdana" w:cs="Arial"/>
          <w:sz w:val="22"/>
          <w:szCs w:val="22"/>
          <w:lang w:val="cs-CZ"/>
        </w:rPr>
        <w:t>Education</w:t>
      </w:r>
      <w:proofErr w:type="spellEnd"/>
      <w:r w:rsidRPr="00DB0D99">
        <w:rPr>
          <w:rFonts w:ascii="Verdana" w:hAnsi="Verdana" w:cs="Arial"/>
          <w:sz w:val="22"/>
          <w:szCs w:val="22"/>
          <w:lang w:val="cs-CZ"/>
        </w:rPr>
        <w:t xml:space="preserve"> </w:t>
      </w:r>
      <w:proofErr w:type="spellStart"/>
      <w:r w:rsidRPr="00DB0D99">
        <w:rPr>
          <w:rFonts w:ascii="Verdana" w:hAnsi="Verdana" w:cs="Arial"/>
          <w:sz w:val="22"/>
          <w:szCs w:val="22"/>
          <w:lang w:val="cs-CZ"/>
        </w:rPr>
        <w:t>Edition</w:t>
      </w:r>
      <w:proofErr w:type="spellEnd"/>
      <w:r w:rsidRPr="00DB0D99">
        <w:rPr>
          <w:rFonts w:ascii="Verdana" w:hAnsi="Verdana" w:cs="Arial"/>
          <w:sz w:val="22"/>
          <w:szCs w:val="22"/>
          <w:lang w:val="cs-CZ"/>
        </w:rPr>
        <w:t>:</w:t>
      </w:r>
    </w:p>
    <w:p w:rsidR="00DB0D99" w:rsidRPr="00DB0D99" w:rsidRDefault="00DB0D99" w:rsidP="00DB0D99">
      <w:pPr>
        <w:pStyle w:val="Zkladntext"/>
        <w:spacing w:after="0" w:line="340" w:lineRule="exact"/>
        <w:jc w:val="both"/>
        <w:rPr>
          <w:rFonts w:ascii="Verdana" w:hAnsi="Verdana" w:cs="Arial"/>
          <w:sz w:val="22"/>
          <w:szCs w:val="22"/>
          <w:lang w:val="cs-CZ"/>
        </w:rPr>
      </w:pPr>
    </w:p>
    <w:p w:rsidR="00DB0D99" w:rsidRPr="00DB0D99" w:rsidRDefault="00C90900" w:rsidP="00DB0D99">
      <w:pPr>
        <w:pStyle w:val="Zkladntext"/>
        <w:numPr>
          <w:ilvl w:val="0"/>
          <w:numId w:val="1"/>
        </w:numPr>
        <w:spacing w:after="0" w:line="340" w:lineRule="exact"/>
        <w:jc w:val="both"/>
        <w:rPr>
          <w:rFonts w:ascii="Verdana" w:hAnsi="Verdana" w:cs="Arial"/>
          <w:sz w:val="22"/>
          <w:szCs w:val="22"/>
          <w:lang w:val="cs-CZ"/>
        </w:rPr>
      </w:pPr>
      <w:hyperlink r:id="rId17" w:history="1">
        <w:proofErr w:type="spellStart"/>
        <w:r w:rsidR="00DB0D99" w:rsidRPr="00DB0D99">
          <w:rPr>
            <w:rStyle w:val="Hypertextovodkaz"/>
            <w:rFonts w:ascii="Verdana" w:hAnsi="Verdana" w:cs="Arial"/>
            <w:sz w:val="22"/>
            <w:szCs w:val="22"/>
            <w:lang w:val="cs-CZ"/>
          </w:rPr>
          <w:t>DraftSight</w:t>
        </w:r>
        <w:proofErr w:type="spellEnd"/>
        <w:r w:rsidR="00DB0D99" w:rsidRPr="00DB0D99">
          <w:rPr>
            <w:rStyle w:val="Hypertextovodkaz"/>
            <w:rFonts w:ascii="Verdana" w:hAnsi="Verdana" w:cs="Arial"/>
            <w:sz w:val="22"/>
            <w:szCs w:val="22"/>
            <w:lang w:val="cs-CZ"/>
          </w:rPr>
          <w:t>™</w:t>
        </w:r>
      </w:hyperlink>
      <w:r w:rsidR="00DB0D99" w:rsidRPr="00DB0D99">
        <w:rPr>
          <w:rFonts w:ascii="Verdana" w:hAnsi="Verdana" w:cs="Arial"/>
          <w:sz w:val="22"/>
          <w:szCs w:val="22"/>
          <w:lang w:val="cs-CZ"/>
        </w:rPr>
        <w:t xml:space="preserve"> – bezplatný</w:t>
      </w:r>
      <w:r w:rsidR="00DB0D99" w:rsidRPr="00DB0D99">
        <w:rPr>
          <w:rFonts w:ascii="Verdana" w:hAnsi="Verdana" w:cs="Arial"/>
          <w:sz w:val="22"/>
          <w:szCs w:val="22"/>
          <w:vertAlign w:val="superscript"/>
          <w:lang w:val="cs-CZ"/>
        </w:rPr>
        <w:t>*</w:t>
      </w:r>
      <w:r w:rsidR="00DB0D99" w:rsidRPr="00DB0D99">
        <w:rPr>
          <w:rFonts w:ascii="Verdana" w:hAnsi="Verdana" w:cs="Arial"/>
          <w:sz w:val="22"/>
          <w:szCs w:val="22"/>
          <w:lang w:val="cs-CZ"/>
        </w:rPr>
        <w:t xml:space="preserve"> nástroj pro automatizaci vzniku dvourozměrných konceptů, který školám umožňuje poskytování cenově dostupného 2D i 3D vzdělávání. </w:t>
      </w:r>
    </w:p>
    <w:p w:rsidR="00DB0D99" w:rsidRPr="00DB0D99" w:rsidRDefault="00C90900" w:rsidP="00DB0D99">
      <w:pPr>
        <w:pStyle w:val="Zkladntext"/>
        <w:numPr>
          <w:ilvl w:val="0"/>
          <w:numId w:val="1"/>
        </w:numPr>
        <w:spacing w:after="0" w:line="340" w:lineRule="exact"/>
        <w:jc w:val="both"/>
        <w:rPr>
          <w:rFonts w:ascii="Verdana" w:hAnsi="Verdana" w:cs="Arial"/>
          <w:sz w:val="22"/>
          <w:szCs w:val="22"/>
          <w:lang w:val="cs-CZ"/>
        </w:rPr>
      </w:pPr>
      <w:hyperlink r:id="rId18" w:history="1">
        <w:r w:rsidR="00DB0D99" w:rsidRPr="00DB0D99">
          <w:rPr>
            <w:rStyle w:val="Hypertextovodkaz"/>
            <w:rFonts w:ascii="Verdana" w:hAnsi="Verdana" w:cs="Arial"/>
            <w:sz w:val="22"/>
            <w:szCs w:val="22"/>
            <w:lang w:val="cs-CZ"/>
          </w:rPr>
          <w:t xml:space="preserve">3DVIA </w:t>
        </w:r>
        <w:proofErr w:type="spellStart"/>
        <w:r w:rsidR="00DB0D99" w:rsidRPr="00DB0D99">
          <w:rPr>
            <w:rStyle w:val="Hypertextovodkaz"/>
            <w:rFonts w:ascii="Verdana" w:hAnsi="Verdana" w:cs="Arial"/>
            <w:sz w:val="22"/>
            <w:szCs w:val="22"/>
            <w:lang w:val="cs-CZ"/>
          </w:rPr>
          <w:t>Composer</w:t>
        </w:r>
        <w:proofErr w:type="spellEnd"/>
        <w:r w:rsidR="00DB0D99" w:rsidRPr="00DB0D99">
          <w:rPr>
            <w:rStyle w:val="Hypertextovodkaz"/>
            <w:rFonts w:ascii="Verdana" w:hAnsi="Verdana" w:cs="Arial"/>
            <w:sz w:val="22"/>
            <w:szCs w:val="22"/>
            <w:lang w:val="cs-CZ"/>
          </w:rPr>
          <w:t>™</w:t>
        </w:r>
      </w:hyperlink>
      <w:r w:rsidR="00DB0D99" w:rsidRPr="00DB0D99">
        <w:rPr>
          <w:rFonts w:ascii="Verdana" w:hAnsi="Verdana" w:cs="Arial"/>
          <w:sz w:val="22"/>
          <w:szCs w:val="22"/>
          <w:lang w:val="cs-CZ"/>
        </w:rPr>
        <w:t> – nástroj umožňující tvorbu dynamické, 3D technické komunikace využívající stávajících konstrukčních dat.</w:t>
      </w:r>
    </w:p>
    <w:p w:rsidR="00DB0D99" w:rsidRPr="00DB0D99" w:rsidRDefault="00C90900" w:rsidP="00DB0D99">
      <w:pPr>
        <w:pStyle w:val="Zkladntext"/>
        <w:numPr>
          <w:ilvl w:val="0"/>
          <w:numId w:val="1"/>
        </w:numPr>
        <w:spacing w:after="0" w:line="340" w:lineRule="exact"/>
        <w:jc w:val="both"/>
        <w:rPr>
          <w:rFonts w:ascii="Verdana" w:hAnsi="Verdana" w:cs="Arial"/>
          <w:sz w:val="22"/>
          <w:szCs w:val="22"/>
          <w:lang w:val="cs-CZ"/>
        </w:rPr>
      </w:pPr>
      <w:hyperlink r:id="rId19" w:history="1">
        <w:proofErr w:type="spellStart"/>
        <w:r w:rsidR="00DB0D99" w:rsidRPr="00DB0D99">
          <w:rPr>
            <w:rStyle w:val="Hypertextovodkaz"/>
            <w:rFonts w:ascii="Verdana" w:hAnsi="Verdana" w:cs="Arial"/>
            <w:sz w:val="22"/>
            <w:szCs w:val="22"/>
            <w:lang w:val="cs-CZ"/>
          </w:rPr>
          <w:t>Enterprise</w:t>
        </w:r>
        <w:proofErr w:type="spellEnd"/>
        <w:r w:rsidR="00DB0D99" w:rsidRPr="00DB0D99">
          <w:rPr>
            <w:rStyle w:val="Hypertextovodkaz"/>
            <w:rFonts w:ascii="Verdana" w:hAnsi="Verdana" w:cs="Arial"/>
            <w:sz w:val="22"/>
            <w:szCs w:val="22"/>
            <w:lang w:val="cs-CZ"/>
          </w:rPr>
          <w:t xml:space="preserve"> </w:t>
        </w:r>
        <w:proofErr w:type="spellStart"/>
        <w:r w:rsidR="00DB0D99" w:rsidRPr="00DB0D99">
          <w:rPr>
            <w:rStyle w:val="Hypertextovodkaz"/>
            <w:rFonts w:ascii="Verdana" w:hAnsi="Verdana" w:cs="Arial"/>
            <w:sz w:val="22"/>
            <w:szCs w:val="22"/>
            <w:lang w:val="cs-CZ"/>
          </w:rPr>
          <w:t>Product</w:t>
        </w:r>
        <w:proofErr w:type="spellEnd"/>
        <w:r w:rsidR="00DB0D99" w:rsidRPr="00DB0D99">
          <w:rPr>
            <w:rStyle w:val="Hypertextovodkaz"/>
            <w:rFonts w:ascii="Verdana" w:hAnsi="Verdana" w:cs="Arial"/>
            <w:sz w:val="22"/>
            <w:szCs w:val="22"/>
            <w:lang w:val="cs-CZ"/>
          </w:rPr>
          <w:t xml:space="preserve"> Data Management</w:t>
        </w:r>
      </w:hyperlink>
      <w:r w:rsidR="00DB0D99" w:rsidRPr="00DB0D99">
        <w:rPr>
          <w:rFonts w:ascii="Verdana" w:hAnsi="Verdana" w:cs="Arial"/>
          <w:sz w:val="22"/>
          <w:szCs w:val="22"/>
          <w:lang w:val="cs-CZ"/>
        </w:rPr>
        <w:t> – řešení poskytující kompletní kontrolu nad veškerými návrhovými informacemi a eliminující starosti se správou verzí či ztrátou dat.</w:t>
      </w:r>
    </w:p>
    <w:p w:rsidR="00DB0D99" w:rsidRPr="00DB0D99" w:rsidRDefault="00DB0D99" w:rsidP="00DB0D99">
      <w:pPr>
        <w:pStyle w:val="Zkladntext"/>
        <w:spacing w:after="0" w:line="340" w:lineRule="exact"/>
        <w:jc w:val="both"/>
        <w:rPr>
          <w:rFonts w:ascii="Verdana" w:hAnsi="Verdana" w:cs="Arial"/>
          <w:sz w:val="22"/>
          <w:szCs w:val="22"/>
          <w:lang w:val="cs-CZ"/>
        </w:rPr>
      </w:pPr>
    </w:p>
    <w:p w:rsidR="00DB0D99" w:rsidRPr="00DB0D99" w:rsidRDefault="00DB0D99" w:rsidP="00DB0D99">
      <w:pPr>
        <w:pStyle w:val="Zkladntext"/>
        <w:spacing w:after="0" w:line="340" w:lineRule="exact"/>
        <w:jc w:val="both"/>
        <w:rPr>
          <w:rFonts w:ascii="Verdana" w:hAnsi="Verdana" w:cs="Arial"/>
          <w:sz w:val="22"/>
          <w:szCs w:val="22"/>
          <w:lang w:val="cs-CZ"/>
        </w:rPr>
      </w:pPr>
      <w:r w:rsidRPr="00DB0D99">
        <w:rPr>
          <w:rFonts w:ascii="Verdana" w:hAnsi="Verdana" w:cs="Arial"/>
          <w:sz w:val="22"/>
          <w:szCs w:val="22"/>
          <w:lang w:val="cs-CZ"/>
        </w:rPr>
        <w:t xml:space="preserve">Software je v současné době dostupný prostřednictvím </w:t>
      </w:r>
      <w:hyperlink r:id="rId20" w:history="1">
        <w:r w:rsidRPr="00DB0D99">
          <w:rPr>
            <w:rStyle w:val="Hypertextovodkaz"/>
            <w:rFonts w:ascii="Verdana" w:hAnsi="Verdana" w:cs="Arial"/>
            <w:sz w:val="22"/>
            <w:szCs w:val="22"/>
            <w:lang w:val="cs-CZ"/>
          </w:rPr>
          <w:t>místních prodejců</w:t>
        </w:r>
      </w:hyperlink>
      <w:r w:rsidRPr="00DB0D99">
        <w:rPr>
          <w:rFonts w:ascii="Verdana" w:hAnsi="Verdana" w:cs="Arial"/>
          <w:sz w:val="22"/>
          <w:szCs w:val="22"/>
          <w:lang w:val="cs-CZ"/>
        </w:rPr>
        <w:t xml:space="preserve">. Studenti si také mohou SolidWorks </w:t>
      </w:r>
      <w:proofErr w:type="spellStart"/>
      <w:r w:rsidRPr="00DB0D99">
        <w:rPr>
          <w:rFonts w:ascii="Verdana" w:hAnsi="Verdana" w:cs="Arial"/>
          <w:sz w:val="22"/>
          <w:szCs w:val="22"/>
          <w:lang w:val="cs-CZ"/>
        </w:rPr>
        <w:t>Education</w:t>
      </w:r>
      <w:proofErr w:type="spellEnd"/>
      <w:r w:rsidRPr="00DB0D99">
        <w:rPr>
          <w:rFonts w:ascii="Verdana" w:hAnsi="Verdana" w:cs="Arial"/>
          <w:sz w:val="22"/>
          <w:szCs w:val="22"/>
          <w:lang w:val="cs-CZ"/>
        </w:rPr>
        <w:t xml:space="preserve"> </w:t>
      </w:r>
      <w:proofErr w:type="spellStart"/>
      <w:r w:rsidRPr="00DB0D99">
        <w:rPr>
          <w:rFonts w:ascii="Verdana" w:hAnsi="Verdana" w:cs="Arial"/>
          <w:sz w:val="22"/>
          <w:szCs w:val="22"/>
          <w:lang w:val="cs-CZ"/>
        </w:rPr>
        <w:t>Edition</w:t>
      </w:r>
      <w:proofErr w:type="spellEnd"/>
      <w:r w:rsidRPr="00DB0D99">
        <w:rPr>
          <w:rFonts w:ascii="Verdana" w:hAnsi="Verdana" w:cs="Arial"/>
          <w:sz w:val="22"/>
          <w:szCs w:val="22"/>
          <w:lang w:val="cs-CZ"/>
        </w:rPr>
        <w:t xml:space="preserve"> zakoupit on-line v obchodě </w:t>
      </w:r>
      <w:hyperlink r:id="rId21" w:history="1">
        <w:r w:rsidRPr="00DB0D99">
          <w:rPr>
            <w:rStyle w:val="Hypertextovodkaz"/>
            <w:rFonts w:ascii="Verdana" w:hAnsi="Verdana" w:cs="Arial"/>
            <w:sz w:val="22"/>
            <w:szCs w:val="22"/>
            <w:lang w:val="cs-CZ"/>
          </w:rPr>
          <w:t>SolidWorks Student Store</w:t>
        </w:r>
      </w:hyperlink>
      <w:r w:rsidRPr="00DB0D99">
        <w:rPr>
          <w:rFonts w:ascii="Verdana" w:hAnsi="Verdana" w:cs="Arial"/>
          <w:sz w:val="22"/>
          <w:szCs w:val="22"/>
          <w:lang w:val="cs-CZ"/>
        </w:rPr>
        <w:t xml:space="preserve">. Další informace naleznete na adrese: </w:t>
      </w:r>
      <w:hyperlink r:id="rId22" w:history="1">
        <w:r w:rsidRPr="00DB0D99">
          <w:rPr>
            <w:rStyle w:val="Hypertextovodkaz"/>
            <w:rFonts w:ascii="Verdana" w:hAnsi="Verdana" w:cs="Arial"/>
            <w:sz w:val="22"/>
            <w:szCs w:val="22"/>
            <w:lang w:val="cs-CZ"/>
          </w:rPr>
          <w:t>www.solidworks.com/sw/solidworks-education-edition-2011-2012.htm</w:t>
        </w:r>
      </w:hyperlink>
    </w:p>
    <w:p w:rsidR="00DB0D99" w:rsidRPr="00DB0D99" w:rsidRDefault="00DB0D99" w:rsidP="00DB0D99">
      <w:pPr>
        <w:pStyle w:val="Zkladntext"/>
        <w:spacing w:after="0" w:line="340" w:lineRule="exact"/>
        <w:jc w:val="both"/>
        <w:rPr>
          <w:rFonts w:ascii="Verdana" w:hAnsi="Verdana" w:cs="Arial"/>
          <w:b/>
          <w:sz w:val="22"/>
          <w:szCs w:val="22"/>
          <w:lang w:val="cs-CZ"/>
        </w:rPr>
      </w:pPr>
    </w:p>
    <w:p w:rsidR="00DB0D99" w:rsidRPr="00DB0D99" w:rsidRDefault="00DB0D99" w:rsidP="00DB0D99">
      <w:pPr>
        <w:pStyle w:val="Zkladntext"/>
        <w:spacing w:after="0" w:line="340" w:lineRule="exact"/>
        <w:jc w:val="both"/>
        <w:rPr>
          <w:rFonts w:ascii="Verdana" w:hAnsi="Verdana" w:cs="Arial"/>
          <w:sz w:val="18"/>
          <w:szCs w:val="22"/>
          <w:lang w:val="cs-CZ"/>
        </w:rPr>
      </w:pPr>
      <w:r w:rsidRPr="00DB0D99">
        <w:rPr>
          <w:rFonts w:ascii="Verdana" w:hAnsi="Verdana" w:cs="Arial"/>
          <w:b/>
          <w:bCs/>
          <w:sz w:val="18"/>
          <w:szCs w:val="22"/>
          <w:vertAlign w:val="superscript"/>
          <w:lang w:val="cs-CZ"/>
        </w:rPr>
        <w:t>*</w:t>
      </w:r>
      <w:r w:rsidRPr="00DB0D99">
        <w:rPr>
          <w:rFonts w:ascii="Verdana" w:hAnsi="Verdana" w:cs="Arial"/>
          <w:sz w:val="18"/>
          <w:szCs w:val="22"/>
          <w:lang w:val="cs-CZ"/>
        </w:rPr>
        <w:t> Samostatná licence vyžaduje aktivaci.</w:t>
      </w:r>
    </w:p>
    <w:p w:rsidR="00CA6080" w:rsidRPr="00DB0D99" w:rsidRDefault="00CA6080" w:rsidP="00FA1290">
      <w:pPr>
        <w:rPr>
          <w:rFonts w:ascii="Verdana" w:hAnsi="Verdana" w:cs="Arial"/>
          <w:sz w:val="22"/>
          <w:szCs w:val="22"/>
          <w:lang w:val="cs-CZ"/>
        </w:rPr>
      </w:pPr>
      <w:r w:rsidRPr="00DB0D99">
        <w:rPr>
          <w:rFonts w:ascii="Verdana" w:hAnsi="Verdana" w:cs="Arial"/>
          <w:b/>
          <w:sz w:val="22"/>
          <w:szCs w:val="22"/>
          <w:lang w:val="cs-CZ"/>
        </w:rPr>
        <w:t xml:space="preserve"> </w:t>
      </w:r>
    </w:p>
    <w:p w:rsidR="00CA6080" w:rsidRPr="00DB0D99" w:rsidRDefault="00CA6080" w:rsidP="00FA1290">
      <w:pPr>
        <w:rPr>
          <w:rFonts w:ascii="Verdana" w:hAnsi="Verdana" w:cs="Arial"/>
          <w:sz w:val="22"/>
          <w:szCs w:val="22"/>
          <w:lang w:val="cs-CZ"/>
        </w:rPr>
      </w:pPr>
    </w:p>
    <w:p w:rsidR="00DB0D99" w:rsidRPr="00DB0D99" w:rsidRDefault="00DB0D99" w:rsidP="00DB0D99">
      <w:pPr>
        <w:ind w:right="-360"/>
        <w:rPr>
          <w:rFonts w:ascii="Verdana" w:hAnsi="Verdana" w:cs="Arial"/>
          <w:b/>
          <w:sz w:val="22"/>
          <w:szCs w:val="22"/>
          <w:lang w:val="cs-CZ"/>
        </w:rPr>
      </w:pPr>
      <w:r w:rsidRPr="00DB0D99">
        <w:rPr>
          <w:rFonts w:ascii="Verdana" w:hAnsi="Verdana" w:cs="Arial"/>
          <w:b/>
          <w:sz w:val="22"/>
          <w:szCs w:val="22"/>
          <w:lang w:val="cs-CZ"/>
        </w:rPr>
        <w:t>O společnosti DS SolidWorks</w:t>
      </w:r>
    </w:p>
    <w:p w:rsidR="00DB0D99" w:rsidRPr="00DB0D99" w:rsidRDefault="00DB0D99" w:rsidP="00DB0D99">
      <w:pPr>
        <w:ind w:right="-360"/>
        <w:rPr>
          <w:rFonts w:ascii="Verdana" w:hAnsi="Verdana" w:cs="Arial"/>
          <w:sz w:val="22"/>
          <w:szCs w:val="22"/>
          <w:lang w:val="cs-CZ"/>
        </w:rPr>
      </w:pPr>
      <w:r w:rsidRPr="00DB0D99">
        <w:rPr>
          <w:rFonts w:ascii="Verdana" w:hAnsi="Verdana" w:cs="Arial"/>
          <w:sz w:val="22"/>
          <w:szCs w:val="22"/>
          <w:lang w:val="cs-CZ"/>
        </w:rPr>
        <w:t xml:space="preserve">DS SolidWorks, dceřiná společnost koncernu </w:t>
      </w:r>
      <w:proofErr w:type="spellStart"/>
      <w:r w:rsidRPr="00DB0D99">
        <w:rPr>
          <w:rFonts w:ascii="Verdana" w:hAnsi="Verdana" w:cs="Arial"/>
          <w:sz w:val="22"/>
          <w:szCs w:val="22"/>
          <w:lang w:val="cs-CZ"/>
        </w:rPr>
        <w:t>Dassault</w:t>
      </w:r>
      <w:proofErr w:type="spellEnd"/>
      <w:r w:rsidRPr="00DB0D99">
        <w:rPr>
          <w:rFonts w:ascii="Verdana" w:hAnsi="Verdana" w:cs="Arial"/>
          <w:sz w:val="22"/>
          <w:szCs w:val="22"/>
          <w:lang w:val="cs-CZ"/>
        </w:rPr>
        <w:t xml:space="preserve"> </w:t>
      </w:r>
      <w:proofErr w:type="spellStart"/>
      <w:r w:rsidRPr="00DB0D99">
        <w:rPr>
          <w:rFonts w:ascii="Verdana" w:hAnsi="Verdana" w:cs="Arial"/>
          <w:sz w:val="22"/>
          <w:szCs w:val="22"/>
          <w:lang w:val="cs-CZ"/>
        </w:rPr>
        <w:t>Systemes</w:t>
      </w:r>
      <w:proofErr w:type="spellEnd"/>
      <w:r w:rsidRPr="00DB0D99">
        <w:rPr>
          <w:rFonts w:ascii="Verdana" w:hAnsi="Verdana" w:cs="Arial"/>
          <w:sz w:val="22"/>
          <w:szCs w:val="22"/>
          <w:lang w:val="cs-CZ"/>
        </w:rPr>
        <w:t xml:space="preserve"> </w:t>
      </w:r>
      <w:proofErr w:type="gramStart"/>
      <w:r w:rsidRPr="00DB0D99">
        <w:rPr>
          <w:rFonts w:ascii="Verdana" w:hAnsi="Verdana" w:cs="Arial"/>
          <w:sz w:val="22"/>
          <w:szCs w:val="22"/>
          <w:lang w:val="cs-CZ"/>
        </w:rPr>
        <w:t>S.A.</w:t>
      </w:r>
      <w:proofErr w:type="gramEnd"/>
      <w:r w:rsidRPr="00DB0D99">
        <w:rPr>
          <w:rFonts w:ascii="Verdana" w:hAnsi="Verdana" w:cs="Arial"/>
          <w:sz w:val="22"/>
          <w:szCs w:val="22"/>
          <w:lang w:val="cs-CZ"/>
        </w:rPr>
        <w:t xml:space="preserve">, představuje světovou špičku v oblasti 3D řešení, která pomáhají miliónům inženýrů a konstruktérů dosáhnout úspěchu prostřednictvím inovací. Naše produkty umožňují intuitivní práci v oblastech navrhování výrobků, simulací, publikování, správy dat a hodnocení dopadu na životní prostředí. Máte-li zájem o poslední novinky, informace nebo online ukázky, navštivte naše webové stránky </w:t>
      </w:r>
      <w:hyperlink r:id="rId23" w:history="1">
        <w:r w:rsidR="00A81B45" w:rsidRPr="00553007">
          <w:rPr>
            <w:rStyle w:val="Hypertextovodkaz"/>
            <w:rFonts w:ascii="Verdana" w:hAnsi="Verdana" w:cs="Arial"/>
            <w:sz w:val="22"/>
            <w:szCs w:val="22"/>
            <w:lang w:val="cs-CZ"/>
          </w:rPr>
          <w:t>www.solidworks.cz</w:t>
        </w:r>
      </w:hyperlink>
      <w:r w:rsidR="00A81B45">
        <w:rPr>
          <w:rFonts w:ascii="Verdana" w:hAnsi="Verdana" w:cs="Arial"/>
          <w:sz w:val="22"/>
          <w:szCs w:val="22"/>
          <w:lang w:val="cs-CZ"/>
        </w:rPr>
        <w:t xml:space="preserve">, </w:t>
      </w:r>
      <w:r w:rsidRPr="00DB0D99">
        <w:rPr>
          <w:rFonts w:ascii="Verdana" w:hAnsi="Verdana" w:cs="Arial"/>
          <w:sz w:val="22"/>
          <w:szCs w:val="22"/>
          <w:lang w:val="cs-CZ"/>
        </w:rPr>
        <w:t>případně nám zavolejte na tel</w:t>
      </w:r>
      <w:r w:rsidR="00A81B45">
        <w:rPr>
          <w:rFonts w:ascii="Verdana" w:hAnsi="Verdana" w:cs="Arial"/>
          <w:sz w:val="22"/>
          <w:szCs w:val="22"/>
          <w:lang w:val="cs-CZ"/>
        </w:rPr>
        <w:t>.</w:t>
      </w:r>
      <w:r w:rsidRPr="00DB0D99">
        <w:rPr>
          <w:rFonts w:ascii="Verdana" w:hAnsi="Verdana" w:cs="Arial"/>
          <w:sz w:val="22"/>
          <w:szCs w:val="22"/>
          <w:lang w:val="cs-CZ"/>
        </w:rPr>
        <w:t xml:space="preserve"> číslo +420 543 216 642.</w:t>
      </w:r>
    </w:p>
    <w:p w:rsidR="00DB0D99" w:rsidRPr="00DB0D99" w:rsidRDefault="00DB0D99" w:rsidP="00DB0D99">
      <w:pPr>
        <w:ind w:right="-360"/>
        <w:rPr>
          <w:rFonts w:ascii="Verdana" w:hAnsi="Verdana" w:cs="Arial"/>
          <w:b/>
          <w:sz w:val="22"/>
          <w:szCs w:val="22"/>
          <w:lang w:val="cs-CZ"/>
        </w:rPr>
      </w:pPr>
    </w:p>
    <w:p w:rsidR="00DB0D99" w:rsidRPr="00DB0D99" w:rsidRDefault="00DB0D99" w:rsidP="00DB0D99">
      <w:pPr>
        <w:ind w:right="-360"/>
        <w:rPr>
          <w:rFonts w:ascii="Verdana" w:hAnsi="Verdana" w:cs="Arial"/>
          <w:b/>
          <w:sz w:val="22"/>
          <w:szCs w:val="22"/>
          <w:lang w:val="cs-CZ"/>
        </w:rPr>
      </w:pPr>
      <w:r w:rsidRPr="00DB0D99">
        <w:rPr>
          <w:rFonts w:ascii="Verdana" w:hAnsi="Verdana" w:cs="Arial"/>
          <w:b/>
          <w:sz w:val="22"/>
          <w:szCs w:val="22"/>
          <w:lang w:val="cs-CZ"/>
        </w:rPr>
        <w:t xml:space="preserve">O společnosti </w:t>
      </w:r>
      <w:proofErr w:type="spellStart"/>
      <w:r w:rsidRPr="00DB0D99">
        <w:rPr>
          <w:rFonts w:ascii="Verdana" w:hAnsi="Verdana" w:cs="Arial"/>
          <w:b/>
          <w:sz w:val="22"/>
          <w:szCs w:val="22"/>
          <w:lang w:val="cs-CZ"/>
        </w:rPr>
        <w:t>Dassault</w:t>
      </w:r>
      <w:proofErr w:type="spellEnd"/>
      <w:r w:rsidRPr="00DB0D99">
        <w:rPr>
          <w:rFonts w:ascii="Verdana" w:hAnsi="Verdana" w:cs="Arial"/>
          <w:b/>
          <w:sz w:val="22"/>
          <w:szCs w:val="22"/>
          <w:lang w:val="cs-CZ"/>
        </w:rPr>
        <w:t xml:space="preserve"> </w:t>
      </w:r>
      <w:proofErr w:type="spellStart"/>
      <w:r w:rsidRPr="00DB0D99">
        <w:rPr>
          <w:rFonts w:ascii="Verdana" w:hAnsi="Verdana" w:cs="Arial"/>
          <w:b/>
          <w:sz w:val="22"/>
          <w:szCs w:val="22"/>
          <w:lang w:val="cs-CZ"/>
        </w:rPr>
        <w:t>Systemes</w:t>
      </w:r>
      <w:proofErr w:type="spellEnd"/>
    </w:p>
    <w:p w:rsidR="00DB0D99" w:rsidRPr="00DB0D99" w:rsidRDefault="00DB0D99" w:rsidP="00DB0D99">
      <w:pPr>
        <w:ind w:right="-360"/>
        <w:rPr>
          <w:rFonts w:ascii="Verdana" w:hAnsi="Verdana" w:cs="Arial"/>
          <w:sz w:val="22"/>
          <w:szCs w:val="22"/>
          <w:lang w:val="cs-CZ"/>
        </w:rPr>
      </w:pPr>
      <w:r w:rsidRPr="00DB0D99">
        <w:rPr>
          <w:rFonts w:ascii="Verdana" w:hAnsi="Verdana" w:cs="Arial"/>
          <w:sz w:val="22"/>
          <w:szCs w:val="22"/>
          <w:lang w:val="cs-CZ"/>
        </w:rPr>
        <w:t xml:space="preserve">Jako přední světový dodavatel 3D řešení a řešení pro správu životního cyklu výrobku (PLM) přináší společnost </w:t>
      </w:r>
      <w:proofErr w:type="spellStart"/>
      <w:r w:rsidRPr="00DB0D99">
        <w:rPr>
          <w:rFonts w:ascii="Verdana" w:hAnsi="Verdana" w:cs="Arial"/>
          <w:sz w:val="22"/>
          <w:szCs w:val="22"/>
          <w:lang w:val="cs-CZ"/>
        </w:rPr>
        <w:t>Dassault</w:t>
      </w:r>
      <w:proofErr w:type="spellEnd"/>
      <w:r w:rsidRPr="00DB0D99">
        <w:rPr>
          <w:rFonts w:ascii="Verdana" w:hAnsi="Verdana" w:cs="Arial"/>
          <w:sz w:val="22"/>
          <w:szCs w:val="22"/>
          <w:lang w:val="cs-CZ"/>
        </w:rPr>
        <w:t xml:space="preserve"> </w:t>
      </w:r>
      <w:proofErr w:type="spellStart"/>
      <w:r w:rsidRPr="00DB0D99">
        <w:rPr>
          <w:rFonts w:ascii="Verdana" w:hAnsi="Verdana" w:cs="Arial"/>
          <w:sz w:val="22"/>
          <w:szCs w:val="22"/>
          <w:lang w:val="cs-CZ"/>
        </w:rPr>
        <w:t>Systemes</w:t>
      </w:r>
      <w:proofErr w:type="spellEnd"/>
      <w:r w:rsidRPr="00DB0D99">
        <w:rPr>
          <w:rFonts w:ascii="Verdana" w:hAnsi="Verdana" w:cs="Arial"/>
          <w:sz w:val="22"/>
          <w:szCs w:val="22"/>
          <w:lang w:val="cs-CZ"/>
        </w:rPr>
        <w:t xml:space="preserve"> pracovní nástroje více než 100 000 zákazníků v 80 zemích. </w:t>
      </w:r>
      <w:proofErr w:type="spellStart"/>
      <w:r w:rsidRPr="00DB0D99">
        <w:rPr>
          <w:rFonts w:ascii="Verdana" w:hAnsi="Verdana" w:cs="Arial"/>
          <w:sz w:val="22"/>
          <w:szCs w:val="22"/>
          <w:lang w:val="cs-CZ"/>
        </w:rPr>
        <w:t>Dassault</w:t>
      </w:r>
      <w:proofErr w:type="spellEnd"/>
      <w:r w:rsidRPr="00DB0D99">
        <w:rPr>
          <w:rFonts w:ascii="Verdana" w:hAnsi="Verdana" w:cs="Arial"/>
          <w:sz w:val="22"/>
          <w:szCs w:val="22"/>
          <w:lang w:val="cs-CZ"/>
        </w:rPr>
        <w:t xml:space="preserve"> </w:t>
      </w:r>
      <w:proofErr w:type="spellStart"/>
      <w:r w:rsidRPr="00DB0D99">
        <w:rPr>
          <w:rFonts w:ascii="Verdana" w:hAnsi="Verdana" w:cs="Arial"/>
          <w:sz w:val="22"/>
          <w:szCs w:val="22"/>
          <w:lang w:val="cs-CZ"/>
        </w:rPr>
        <w:t>Systemes</w:t>
      </w:r>
      <w:proofErr w:type="spellEnd"/>
      <w:r w:rsidRPr="00DB0D99">
        <w:rPr>
          <w:rFonts w:ascii="Verdana" w:hAnsi="Verdana" w:cs="Arial"/>
          <w:sz w:val="22"/>
          <w:szCs w:val="22"/>
          <w:lang w:val="cs-CZ"/>
        </w:rPr>
        <w:t xml:space="preserve"> je průkopníkem na trhu 3D softwaru od roku 1981, vyvíjí a prodává softwarové aplikace a služby PLM, které podporují průmyslové procesy a poskytují 3D zobrazení celého životního cyklu výrobku – od návrhu přes údržbu až po recyklaci. Produktová řada společnosti </w:t>
      </w:r>
      <w:proofErr w:type="spellStart"/>
      <w:r w:rsidRPr="00DB0D99">
        <w:rPr>
          <w:rFonts w:ascii="Verdana" w:hAnsi="Verdana" w:cs="Arial"/>
          <w:sz w:val="22"/>
          <w:szCs w:val="22"/>
          <w:lang w:val="cs-CZ"/>
        </w:rPr>
        <w:t>Dassault</w:t>
      </w:r>
      <w:proofErr w:type="spellEnd"/>
      <w:r w:rsidRPr="00DB0D99">
        <w:rPr>
          <w:rFonts w:ascii="Verdana" w:hAnsi="Verdana" w:cs="Arial"/>
          <w:sz w:val="22"/>
          <w:szCs w:val="22"/>
          <w:lang w:val="cs-CZ"/>
        </w:rPr>
        <w:t xml:space="preserve"> </w:t>
      </w:r>
      <w:proofErr w:type="spellStart"/>
      <w:r w:rsidRPr="00DB0D99">
        <w:rPr>
          <w:rFonts w:ascii="Verdana" w:hAnsi="Verdana" w:cs="Arial"/>
          <w:sz w:val="22"/>
          <w:szCs w:val="22"/>
          <w:lang w:val="cs-CZ"/>
        </w:rPr>
        <w:t>Systemes</w:t>
      </w:r>
      <w:proofErr w:type="spellEnd"/>
      <w:r w:rsidRPr="00DB0D99">
        <w:rPr>
          <w:rFonts w:ascii="Verdana" w:hAnsi="Verdana" w:cs="Arial"/>
          <w:sz w:val="22"/>
          <w:szCs w:val="22"/>
          <w:lang w:val="cs-CZ"/>
        </w:rPr>
        <w:t xml:space="preserve"> zahrnuje řešení CATIA pro navrhování virtuálních výrobků, </w:t>
      </w:r>
      <w:r w:rsidRPr="00DB0D99">
        <w:rPr>
          <w:rFonts w:ascii="Verdana" w:hAnsi="Verdana" w:cs="Arial"/>
          <w:sz w:val="22"/>
          <w:szCs w:val="22"/>
          <w:lang w:val="cs-CZ"/>
        </w:rPr>
        <w:lastRenderedPageBreak/>
        <w:t xml:space="preserve">SolidWorks pro 3D navrhování ve strojírenství, DELMIA pro virtuální výrobu, SIMULIA pro virtuální testování, ENOVIA pro globální správu životního cyklu, včetně spolupráce mezi více subjekty, a 3DVIA pro realistické 3D zobrazování online. Akcie společnosti </w:t>
      </w:r>
      <w:proofErr w:type="spellStart"/>
      <w:r w:rsidRPr="00DB0D99">
        <w:rPr>
          <w:rFonts w:ascii="Verdana" w:hAnsi="Verdana" w:cs="Arial"/>
          <w:sz w:val="22"/>
          <w:szCs w:val="22"/>
          <w:lang w:val="cs-CZ"/>
        </w:rPr>
        <w:t>Dassault</w:t>
      </w:r>
      <w:proofErr w:type="spellEnd"/>
      <w:r w:rsidRPr="00DB0D99">
        <w:rPr>
          <w:rFonts w:ascii="Verdana" w:hAnsi="Verdana" w:cs="Arial"/>
          <w:sz w:val="22"/>
          <w:szCs w:val="22"/>
          <w:lang w:val="cs-CZ"/>
        </w:rPr>
        <w:t xml:space="preserve"> </w:t>
      </w:r>
      <w:proofErr w:type="spellStart"/>
      <w:r w:rsidRPr="00DB0D99">
        <w:rPr>
          <w:rFonts w:ascii="Verdana" w:hAnsi="Verdana" w:cs="Arial"/>
          <w:sz w:val="22"/>
          <w:szCs w:val="22"/>
          <w:lang w:val="cs-CZ"/>
        </w:rPr>
        <w:t>Systemes</w:t>
      </w:r>
      <w:proofErr w:type="spellEnd"/>
      <w:r w:rsidRPr="00DB0D99">
        <w:rPr>
          <w:rFonts w:ascii="Verdana" w:hAnsi="Verdana" w:cs="Arial"/>
          <w:sz w:val="22"/>
          <w:szCs w:val="22"/>
          <w:lang w:val="cs-CZ"/>
        </w:rPr>
        <w:t xml:space="preserve"> jsou kótovány na burze </w:t>
      </w:r>
      <w:proofErr w:type="spellStart"/>
      <w:r w:rsidRPr="00DB0D99">
        <w:rPr>
          <w:rFonts w:ascii="Verdana" w:hAnsi="Verdana" w:cs="Arial"/>
          <w:sz w:val="22"/>
          <w:szCs w:val="22"/>
          <w:lang w:val="cs-CZ"/>
        </w:rPr>
        <w:t>Euronext</w:t>
      </w:r>
      <w:proofErr w:type="spellEnd"/>
      <w:r w:rsidRPr="00DB0D99">
        <w:rPr>
          <w:rFonts w:ascii="Verdana" w:hAnsi="Verdana" w:cs="Arial"/>
          <w:sz w:val="22"/>
          <w:szCs w:val="22"/>
          <w:lang w:val="cs-CZ"/>
        </w:rPr>
        <w:t xml:space="preserve"> Paris (#13065, DSY.PA). Další informace naleznete na stránce www.3ds.com.</w:t>
      </w:r>
    </w:p>
    <w:p w:rsidR="00DB0D99" w:rsidRPr="00DB0D99" w:rsidRDefault="00DB0D99" w:rsidP="00DB0D99">
      <w:pPr>
        <w:ind w:right="-360"/>
        <w:rPr>
          <w:rFonts w:ascii="Verdana" w:hAnsi="Verdana" w:cs="Arial"/>
          <w:b/>
          <w:sz w:val="22"/>
          <w:szCs w:val="22"/>
          <w:lang w:val="cs-CZ"/>
        </w:rPr>
      </w:pPr>
    </w:p>
    <w:p w:rsidR="00FA1290" w:rsidRPr="00DB0D99" w:rsidRDefault="00DB0D99" w:rsidP="00DB0D99">
      <w:pPr>
        <w:ind w:right="-360"/>
        <w:rPr>
          <w:rFonts w:ascii="Verdana" w:hAnsi="Verdana" w:cs="Arial"/>
          <w:bCs/>
          <w:sz w:val="18"/>
          <w:szCs w:val="18"/>
          <w:lang w:val="cs-CZ"/>
        </w:rPr>
      </w:pPr>
      <w:r w:rsidRPr="00DB0D99">
        <w:rPr>
          <w:rFonts w:ascii="Verdana" w:hAnsi="Verdana" w:cs="Arial"/>
          <w:sz w:val="18"/>
          <w:szCs w:val="18"/>
          <w:lang w:val="cs-CZ"/>
        </w:rPr>
        <w:t xml:space="preserve">SolidWorks je registrovaná ochranná známka společnosti DS SolidWorks a </w:t>
      </w:r>
      <w:proofErr w:type="spellStart"/>
      <w:r w:rsidRPr="00DB0D99">
        <w:rPr>
          <w:rFonts w:ascii="Verdana" w:hAnsi="Verdana" w:cs="Arial"/>
          <w:sz w:val="18"/>
          <w:szCs w:val="18"/>
          <w:lang w:val="cs-CZ"/>
        </w:rPr>
        <w:t>DraftSight</w:t>
      </w:r>
      <w:proofErr w:type="spellEnd"/>
      <w:r w:rsidRPr="00DB0D99">
        <w:rPr>
          <w:rFonts w:ascii="Verdana" w:hAnsi="Verdana" w:cs="Arial"/>
          <w:sz w:val="18"/>
          <w:szCs w:val="18"/>
          <w:lang w:val="cs-CZ"/>
        </w:rPr>
        <w:t xml:space="preserve"> a 3DVIA </w:t>
      </w:r>
      <w:proofErr w:type="spellStart"/>
      <w:r w:rsidRPr="00DB0D99">
        <w:rPr>
          <w:rFonts w:ascii="Verdana" w:hAnsi="Verdana" w:cs="Arial"/>
          <w:sz w:val="18"/>
          <w:szCs w:val="18"/>
          <w:lang w:val="cs-CZ"/>
        </w:rPr>
        <w:t>Composer</w:t>
      </w:r>
      <w:proofErr w:type="spellEnd"/>
      <w:r w:rsidRPr="00DB0D99">
        <w:rPr>
          <w:rFonts w:ascii="Verdana" w:hAnsi="Verdana" w:cs="Arial"/>
          <w:sz w:val="18"/>
          <w:szCs w:val="18"/>
          <w:lang w:val="cs-CZ"/>
        </w:rPr>
        <w:t xml:space="preserve"> jsou ochranné známky společnosti </w:t>
      </w:r>
      <w:proofErr w:type="spellStart"/>
      <w:r w:rsidRPr="00DB0D99">
        <w:rPr>
          <w:rFonts w:ascii="Verdana" w:hAnsi="Verdana" w:cs="Arial"/>
          <w:sz w:val="18"/>
          <w:szCs w:val="18"/>
          <w:lang w:val="cs-CZ"/>
        </w:rPr>
        <w:t>Dassault</w:t>
      </w:r>
      <w:proofErr w:type="spellEnd"/>
      <w:r w:rsidRPr="00DB0D99">
        <w:rPr>
          <w:rFonts w:ascii="Verdana" w:hAnsi="Verdana" w:cs="Arial"/>
          <w:sz w:val="18"/>
          <w:szCs w:val="18"/>
          <w:lang w:val="cs-CZ"/>
        </w:rPr>
        <w:t xml:space="preserve"> </w:t>
      </w:r>
      <w:proofErr w:type="spellStart"/>
      <w:r w:rsidRPr="00DB0D99">
        <w:rPr>
          <w:rFonts w:ascii="Verdana" w:hAnsi="Verdana" w:cs="Arial"/>
          <w:sz w:val="18"/>
          <w:szCs w:val="18"/>
          <w:lang w:val="cs-CZ"/>
        </w:rPr>
        <w:t>Systemes</w:t>
      </w:r>
      <w:proofErr w:type="spellEnd"/>
      <w:r w:rsidRPr="00DB0D99">
        <w:rPr>
          <w:rFonts w:ascii="Verdana" w:hAnsi="Verdana" w:cs="Arial"/>
          <w:sz w:val="18"/>
          <w:szCs w:val="18"/>
          <w:lang w:val="cs-CZ"/>
        </w:rPr>
        <w:t xml:space="preserve"> v USA a dalších zemích. Ostatní značky a názvy produktů jsou ochranné známky příslušných vlastníků. © 2011 DS SolidWorks </w:t>
      </w:r>
      <w:proofErr w:type="spellStart"/>
      <w:r w:rsidRPr="00DB0D99">
        <w:rPr>
          <w:rFonts w:ascii="Verdana" w:hAnsi="Verdana" w:cs="Arial"/>
          <w:sz w:val="18"/>
          <w:szCs w:val="18"/>
          <w:lang w:val="cs-CZ"/>
        </w:rPr>
        <w:t>Corp</w:t>
      </w:r>
      <w:proofErr w:type="spellEnd"/>
      <w:r w:rsidRPr="00DB0D99">
        <w:rPr>
          <w:rFonts w:ascii="Verdana" w:hAnsi="Verdana" w:cs="Arial"/>
          <w:sz w:val="18"/>
          <w:szCs w:val="18"/>
          <w:lang w:val="cs-CZ"/>
        </w:rPr>
        <w:t>.</w:t>
      </w:r>
      <w:r w:rsidR="00FA1290" w:rsidRPr="00DB0D99">
        <w:rPr>
          <w:rFonts w:ascii="Verdana" w:hAnsi="Verdana" w:cs="Arial"/>
          <w:bCs/>
          <w:sz w:val="18"/>
          <w:szCs w:val="18"/>
          <w:lang w:val="cs-CZ"/>
        </w:rPr>
        <w:t> </w:t>
      </w:r>
    </w:p>
    <w:p w:rsidR="00CA6080" w:rsidRPr="00DB0D99" w:rsidRDefault="00CA6080" w:rsidP="00CA6080">
      <w:pPr>
        <w:keepNext/>
        <w:keepLines/>
        <w:snapToGrid w:val="0"/>
        <w:rPr>
          <w:rFonts w:ascii="Verdana" w:hAnsi="Verdana" w:cs="Arial"/>
          <w:b/>
          <w:sz w:val="16"/>
          <w:szCs w:val="16"/>
          <w:lang w:val="cs-CZ"/>
        </w:rPr>
      </w:pPr>
    </w:p>
    <w:tbl>
      <w:tblPr>
        <w:tblW w:w="0" w:type="auto"/>
        <w:tblLook w:val="01E0"/>
      </w:tblPr>
      <w:tblGrid>
        <w:gridCol w:w="2952"/>
        <w:gridCol w:w="2952"/>
        <w:gridCol w:w="2952"/>
      </w:tblGrid>
      <w:tr w:rsidR="00CA6080" w:rsidRPr="00DB0D99" w:rsidTr="001E449F">
        <w:tc>
          <w:tcPr>
            <w:tcW w:w="2952" w:type="dxa"/>
          </w:tcPr>
          <w:p w:rsidR="00CA6080" w:rsidRPr="00DB0D99" w:rsidRDefault="00CA6080" w:rsidP="001E449F">
            <w:pPr>
              <w:keepNext/>
              <w:keepLines/>
              <w:snapToGrid w:val="0"/>
              <w:rPr>
                <w:rFonts w:ascii="Verdana" w:hAnsi="Verdana" w:cs="Arial"/>
                <w:b/>
                <w:sz w:val="16"/>
                <w:szCs w:val="16"/>
                <w:lang w:val="cs-CZ"/>
              </w:rPr>
            </w:pPr>
          </w:p>
        </w:tc>
        <w:tc>
          <w:tcPr>
            <w:tcW w:w="2952" w:type="dxa"/>
          </w:tcPr>
          <w:p w:rsidR="00CA6080" w:rsidRPr="00DB0D99" w:rsidRDefault="00CA6080" w:rsidP="001E449F">
            <w:pPr>
              <w:keepNext/>
              <w:keepLines/>
              <w:snapToGrid w:val="0"/>
              <w:rPr>
                <w:rFonts w:ascii="Verdana" w:hAnsi="Verdana" w:cs="Arial"/>
                <w:b/>
                <w:sz w:val="16"/>
                <w:szCs w:val="16"/>
                <w:lang w:val="cs-CZ"/>
              </w:rPr>
            </w:pPr>
          </w:p>
        </w:tc>
        <w:tc>
          <w:tcPr>
            <w:tcW w:w="2952" w:type="dxa"/>
          </w:tcPr>
          <w:p w:rsidR="00CA6080" w:rsidRPr="00DB0D99" w:rsidRDefault="00CA6080" w:rsidP="001E449F">
            <w:pPr>
              <w:keepNext/>
              <w:keepLines/>
              <w:snapToGrid w:val="0"/>
              <w:rPr>
                <w:rFonts w:ascii="Verdana" w:hAnsi="Verdana" w:cs="Arial"/>
                <w:b/>
                <w:sz w:val="16"/>
                <w:szCs w:val="16"/>
                <w:lang w:val="cs-CZ"/>
              </w:rPr>
            </w:pPr>
          </w:p>
        </w:tc>
      </w:tr>
    </w:tbl>
    <w:p w:rsidR="00DB0D99" w:rsidRPr="00DB0D99" w:rsidRDefault="00DB0D99" w:rsidP="00DB0D99">
      <w:pPr>
        <w:pStyle w:val="Zkladntext"/>
        <w:spacing w:after="0"/>
        <w:rPr>
          <w:rFonts w:ascii="Verdana" w:hAnsi="Verdana" w:cs="Arial"/>
          <w:b/>
          <w:lang w:val="cs-CZ"/>
        </w:rPr>
      </w:pPr>
      <w:r w:rsidRPr="00DB0D99">
        <w:rPr>
          <w:rFonts w:ascii="Verdana" w:hAnsi="Verdana" w:cs="Arial"/>
          <w:b/>
          <w:lang w:val="cs-CZ"/>
        </w:rPr>
        <w:t>Pro další informace se obracejte na adresy:</w:t>
      </w:r>
    </w:p>
    <w:tbl>
      <w:tblPr>
        <w:tblW w:w="7867" w:type="dxa"/>
        <w:tblLayout w:type="fixed"/>
        <w:tblCellMar>
          <w:left w:w="70" w:type="dxa"/>
          <w:right w:w="70" w:type="dxa"/>
        </w:tblCellMar>
        <w:tblLook w:val="0000"/>
      </w:tblPr>
      <w:tblGrid>
        <w:gridCol w:w="4039"/>
        <w:gridCol w:w="3828"/>
      </w:tblGrid>
      <w:tr w:rsidR="00FC37A5" w:rsidRPr="00DB0D99" w:rsidTr="00A81B45">
        <w:trPr>
          <w:trHeight w:hRule="exact" w:val="284"/>
        </w:trPr>
        <w:tc>
          <w:tcPr>
            <w:tcW w:w="4039" w:type="dxa"/>
            <w:tcBorders>
              <w:top w:val="nil"/>
              <w:left w:val="nil"/>
              <w:bottom w:val="nil"/>
              <w:right w:val="nil"/>
            </w:tcBorders>
          </w:tcPr>
          <w:p w:rsidR="00FC37A5" w:rsidRPr="00FC37A5" w:rsidRDefault="00C90900">
            <w:pPr>
              <w:pStyle w:val="Zkladntext2"/>
              <w:spacing w:line="276" w:lineRule="auto"/>
              <w:jc w:val="both"/>
              <w:rPr>
                <w:rFonts w:ascii="Verdana" w:hAnsi="Verdana"/>
                <w:sz w:val="20"/>
                <w:szCs w:val="20"/>
                <w:lang w:val="de-DE" w:eastAsia="de-DE"/>
              </w:rPr>
            </w:pPr>
            <w:hyperlink r:id="rId24" w:history="1">
              <w:r w:rsidR="00FC37A5" w:rsidRPr="00FC37A5">
                <w:rPr>
                  <w:rStyle w:val="Hypertextovodkaz"/>
                  <w:rFonts w:ascii="Verdana" w:hAnsi="Verdana"/>
                  <w:bCs/>
                  <w:sz w:val="20"/>
                  <w:szCs w:val="20"/>
                </w:rPr>
                <w:t>SolidWorks Europe</w:t>
              </w:r>
            </w:hyperlink>
          </w:p>
        </w:tc>
        <w:tc>
          <w:tcPr>
            <w:tcW w:w="3828" w:type="dxa"/>
            <w:tcBorders>
              <w:top w:val="nil"/>
              <w:left w:val="nil"/>
              <w:bottom w:val="nil"/>
              <w:right w:val="nil"/>
            </w:tcBorders>
          </w:tcPr>
          <w:p w:rsidR="00FC37A5" w:rsidRPr="00DB0D99" w:rsidRDefault="00C90900" w:rsidP="002C15FB">
            <w:pPr>
              <w:pStyle w:val="Zkladntext2"/>
              <w:jc w:val="both"/>
              <w:rPr>
                <w:rFonts w:ascii="Verdana" w:hAnsi="Verdana"/>
                <w:b/>
                <w:bCs/>
                <w:sz w:val="20"/>
                <w:szCs w:val="20"/>
                <w:lang w:val="cs-CZ"/>
              </w:rPr>
            </w:pPr>
            <w:hyperlink r:id="rId25" w:history="1">
              <w:proofErr w:type="spellStart"/>
              <w:r w:rsidR="00FC37A5" w:rsidRPr="00DB0D99">
                <w:rPr>
                  <w:rStyle w:val="Hypertextovodkaz"/>
                  <w:rFonts w:ascii="Verdana" w:hAnsi="Verdana" w:cs="Arial"/>
                  <w:sz w:val="20"/>
                  <w:szCs w:val="20"/>
                  <w:lang w:val="cs-CZ"/>
                </w:rPr>
                <w:t>Virklis</w:t>
              </w:r>
              <w:proofErr w:type="spellEnd"/>
              <w:r w:rsidR="00FC37A5" w:rsidRPr="00DB0D99">
                <w:rPr>
                  <w:rStyle w:val="Hypertextovodkaz"/>
                  <w:rFonts w:ascii="Verdana" w:hAnsi="Verdana" w:cs="Arial"/>
                  <w:sz w:val="20"/>
                  <w:szCs w:val="20"/>
                  <w:lang w:val="cs-CZ"/>
                </w:rPr>
                <w:t>, a.s.</w:t>
              </w:r>
            </w:hyperlink>
          </w:p>
        </w:tc>
      </w:tr>
      <w:tr w:rsidR="00FC37A5" w:rsidRPr="00DB0D99" w:rsidTr="00A81B45">
        <w:trPr>
          <w:trHeight w:hRule="exact" w:val="284"/>
        </w:trPr>
        <w:tc>
          <w:tcPr>
            <w:tcW w:w="4039" w:type="dxa"/>
            <w:tcBorders>
              <w:top w:val="nil"/>
              <w:left w:val="nil"/>
              <w:bottom w:val="nil"/>
              <w:right w:val="nil"/>
            </w:tcBorders>
          </w:tcPr>
          <w:p w:rsidR="00FC37A5" w:rsidRPr="00FC37A5" w:rsidRDefault="00FC37A5">
            <w:pPr>
              <w:pStyle w:val="Zkladntext2"/>
              <w:spacing w:line="276" w:lineRule="auto"/>
              <w:jc w:val="both"/>
              <w:rPr>
                <w:rFonts w:ascii="Verdana" w:hAnsi="Verdana"/>
                <w:sz w:val="20"/>
                <w:szCs w:val="20"/>
                <w:lang w:val="de-DE" w:eastAsia="de-DE"/>
              </w:rPr>
            </w:pPr>
            <w:proofErr w:type="spellStart"/>
            <w:r w:rsidRPr="00FC37A5">
              <w:rPr>
                <w:rFonts w:ascii="Verdana" w:hAnsi="Verdana"/>
                <w:bCs/>
                <w:sz w:val="20"/>
                <w:szCs w:val="20"/>
              </w:rPr>
              <w:t>Valérie</w:t>
            </w:r>
            <w:proofErr w:type="spellEnd"/>
            <w:r w:rsidRPr="00FC37A5">
              <w:rPr>
                <w:rFonts w:ascii="Verdana" w:hAnsi="Verdana"/>
                <w:bCs/>
                <w:sz w:val="20"/>
                <w:szCs w:val="20"/>
              </w:rPr>
              <w:t xml:space="preserve"> </w:t>
            </w:r>
            <w:proofErr w:type="spellStart"/>
            <w:r w:rsidRPr="00FC37A5">
              <w:rPr>
                <w:rFonts w:ascii="Verdana" w:hAnsi="Verdana"/>
                <w:bCs/>
                <w:sz w:val="20"/>
                <w:szCs w:val="20"/>
              </w:rPr>
              <w:t>Lécolle</w:t>
            </w:r>
            <w:proofErr w:type="spellEnd"/>
          </w:p>
        </w:tc>
        <w:tc>
          <w:tcPr>
            <w:tcW w:w="3828" w:type="dxa"/>
            <w:tcBorders>
              <w:top w:val="nil"/>
              <w:left w:val="nil"/>
              <w:bottom w:val="nil"/>
              <w:right w:val="nil"/>
            </w:tcBorders>
          </w:tcPr>
          <w:p w:rsidR="00FC37A5" w:rsidRPr="00DB0D99" w:rsidRDefault="00FC37A5" w:rsidP="002C15FB">
            <w:pPr>
              <w:pStyle w:val="Zkladntext2"/>
              <w:jc w:val="both"/>
              <w:rPr>
                <w:rFonts w:ascii="Verdana" w:hAnsi="Verdana"/>
                <w:b/>
                <w:bCs/>
                <w:sz w:val="20"/>
                <w:szCs w:val="20"/>
                <w:lang w:val="cs-CZ"/>
              </w:rPr>
            </w:pPr>
            <w:r w:rsidRPr="00DB0D99">
              <w:rPr>
                <w:rFonts w:ascii="Verdana" w:hAnsi="Verdana"/>
                <w:sz w:val="20"/>
                <w:szCs w:val="20"/>
                <w:lang w:val="cs-CZ"/>
              </w:rPr>
              <w:t>Radek Bábíček</w:t>
            </w:r>
          </w:p>
        </w:tc>
      </w:tr>
      <w:tr w:rsidR="00FC37A5" w:rsidRPr="00DB0D99" w:rsidTr="00A81B45">
        <w:trPr>
          <w:trHeight w:hRule="exact" w:val="284"/>
        </w:trPr>
        <w:tc>
          <w:tcPr>
            <w:tcW w:w="4039" w:type="dxa"/>
            <w:tcBorders>
              <w:top w:val="nil"/>
              <w:left w:val="nil"/>
              <w:bottom w:val="nil"/>
              <w:right w:val="nil"/>
            </w:tcBorders>
          </w:tcPr>
          <w:p w:rsidR="00FC37A5" w:rsidRPr="00FC37A5" w:rsidRDefault="00FC37A5">
            <w:pPr>
              <w:pStyle w:val="Zkladntext2"/>
              <w:spacing w:line="276" w:lineRule="auto"/>
              <w:jc w:val="both"/>
              <w:rPr>
                <w:rFonts w:ascii="Verdana" w:hAnsi="Verdana"/>
                <w:sz w:val="20"/>
                <w:szCs w:val="20"/>
                <w:lang w:val="de-DE" w:eastAsia="de-DE"/>
              </w:rPr>
            </w:pPr>
            <w:r w:rsidRPr="00FC37A5">
              <w:rPr>
                <w:rFonts w:ascii="Verdana" w:hAnsi="Verdana"/>
                <w:bCs/>
                <w:sz w:val="20"/>
                <w:szCs w:val="20"/>
              </w:rPr>
              <w:t xml:space="preserve">53, Avenue de </w:t>
            </w:r>
            <w:proofErr w:type="spellStart"/>
            <w:r w:rsidRPr="00FC37A5">
              <w:rPr>
                <w:rFonts w:ascii="Verdana" w:hAnsi="Verdana"/>
                <w:bCs/>
                <w:sz w:val="20"/>
                <w:szCs w:val="20"/>
              </w:rPr>
              <w:t>l’Europe</w:t>
            </w:r>
            <w:proofErr w:type="spellEnd"/>
          </w:p>
        </w:tc>
        <w:tc>
          <w:tcPr>
            <w:tcW w:w="3828" w:type="dxa"/>
            <w:tcBorders>
              <w:top w:val="nil"/>
              <w:left w:val="nil"/>
              <w:bottom w:val="nil"/>
              <w:right w:val="nil"/>
            </w:tcBorders>
          </w:tcPr>
          <w:p w:rsidR="00FC37A5" w:rsidRPr="00DB0D99" w:rsidRDefault="00FC37A5" w:rsidP="002C15FB">
            <w:pPr>
              <w:pStyle w:val="Zkladntext2"/>
              <w:jc w:val="both"/>
              <w:rPr>
                <w:rFonts w:ascii="Verdana" w:hAnsi="Verdana"/>
                <w:b/>
                <w:bCs/>
                <w:sz w:val="20"/>
                <w:szCs w:val="20"/>
                <w:lang w:val="cs-CZ"/>
              </w:rPr>
            </w:pPr>
            <w:r w:rsidRPr="00DB0D99">
              <w:rPr>
                <w:rFonts w:ascii="Verdana" w:hAnsi="Verdana"/>
                <w:sz w:val="20"/>
                <w:szCs w:val="20"/>
                <w:lang w:val="cs-CZ"/>
              </w:rPr>
              <w:t>Sedlákova 33</w:t>
            </w:r>
          </w:p>
        </w:tc>
      </w:tr>
      <w:tr w:rsidR="00FC37A5" w:rsidRPr="00DB0D99" w:rsidTr="00A81B45">
        <w:trPr>
          <w:trHeight w:hRule="exact" w:val="284"/>
        </w:trPr>
        <w:tc>
          <w:tcPr>
            <w:tcW w:w="4039" w:type="dxa"/>
            <w:tcBorders>
              <w:top w:val="nil"/>
              <w:left w:val="nil"/>
              <w:bottom w:val="nil"/>
              <w:right w:val="nil"/>
            </w:tcBorders>
          </w:tcPr>
          <w:p w:rsidR="00FC37A5" w:rsidRPr="00FC37A5" w:rsidRDefault="00FC37A5">
            <w:pPr>
              <w:pStyle w:val="Zkladntext2"/>
              <w:spacing w:line="276" w:lineRule="auto"/>
              <w:jc w:val="both"/>
              <w:rPr>
                <w:rFonts w:ascii="Verdana" w:hAnsi="Verdana"/>
                <w:sz w:val="20"/>
                <w:szCs w:val="20"/>
                <w:lang w:val="de-DE" w:eastAsia="de-DE"/>
              </w:rPr>
            </w:pPr>
            <w:r w:rsidRPr="00FC37A5">
              <w:rPr>
                <w:rFonts w:ascii="Verdana" w:hAnsi="Verdana"/>
                <w:bCs/>
                <w:sz w:val="20"/>
                <w:szCs w:val="20"/>
              </w:rPr>
              <w:t>F-13090 Aix-En-Provence</w:t>
            </w:r>
          </w:p>
        </w:tc>
        <w:tc>
          <w:tcPr>
            <w:tcW w:w="3828" w:type="dxa"/>
            <w:tcBorders>
              <w:top w:val="nil"/>
              <w:left w:val="nil"/>
              <w:bottom w:val="nil"/>
              <w:right w:val="nil"/>
            </w:tcBorders>
          </w:tcPr>
          <w:p w:rsidR="00FC37A5" w:rsidRPr="00DB0D99" w:rsidRDefault="00FC37A5" w:rsidP="002C15FB">
            <w:pPr>
              <w:pStyle w:val="Zkladntext2"/>
              <w:jc w:val="both"/>
              <w:rPr>
                <w:rFonts w:ascii="Verdana" w:hAnsi="Verdana"/>
                <w:b/>
                <w:bCs/>
                <w:sz w:val="20"/>
                <w:szCs w:val="20"/>
                <w:lang w:val="cs-CZ"/>
              </w:rPr>
            </w:pPr>
            <w:r w:rsidRPr="00DB0D99">
              <w:rPr>
                <w:rFonts w:ascii="Verdana" w:hAnsi="Verdana"/>
                <w:sz w:val="20"/>
                <w:szCs w:val="20"/>
                <w:lang w:val="cs-CZ"/>
              </w:rPr>
              <w:t>602 00 Brno</w:t>
            </w:r>
          </w:p>
        </w:tc>
      </w:tr>
      <w:tr w:rsidR="00FC37A5" w:rsidRPr="00DB0D99" w:rsidTr="00A81B45">
        <w:trPr>
          <w:trHeight w:hRule="exact" w:val="284"/>
        </w:trPr>
        <w:tc>
          <w:tcPr>
            <w:tcW w:w="4039" w:type="dxa"/>
            <w:tcBorders>
              <w:top w:val="nil"/>
              <w:left w:val="nil"/>
              <w:bottom w:val="nil"/>
              <w:right w:val="nil"/>
            </w:tcBorders>
          </w:tcPr>
          <w:p w:rsidR="00FC37A5" w:rsidRPr="00FC37A5" w:rsidRDefault="00FC37A5">
            <w:pPr>
              <w:pStyle w:val="Zkladntext2"/>
              <w:spacing w:line="276" w:lineRule="auto"/>
              <w:jc w:val="both"/>
              <w:rPr>
                <w:rFonts w:ascii="Verdana" w:hAnsi="Verdana"/>
                <w:sz w:val="20"/>
                <w:szCs w:val="20"/>
                <w:lang w:eastAsia="de-DE"/>
              </w:rPr>
            </w:pPr>
            <w:r w:rsidRPr="00FC37A5">
              <w:rPr>
                <w:rFonts w:ascii="Verdana" w:hAnsi="Verdana"/>
                <w:bCs/>
                <w:sz w:val="20"/>
                <w:szCs w:val="20"/>
              </w:rPr>
              <w:t>Tel.: +33.4.131080-24</w:t>
            </w:r>
          </w:p>
        </w:tc>
        <w:tc>
          <w:tcPr>
            <w:tcW w:w="3828" w:type="dxa"/>
            <w:tcBorders>
              <w:top w:val="nil"/>
              <w:left w:val="nil"/>
              <w:bottom w:val="nil"/>
              <w:right w:val="nil"/>
            </w:tcBorders>
          </w:tcPr>
          <w:p w:rsidR="00FC37A5" w:rsidRPr="00DB0D99" w:rsidRDefault="00FC37A5" w:rsidP="002C15FB">
            <w:pPr>
              <w:pStyle w:val="Zkladntext2"/>
              <w:jc w:val="both"/>
              <w:rPr>
                <w:rFonts w:ascii="Verdana" w:hAnsi="Verdana"/>
                <w:b/>
                <w:bCs/>
                <w:sz w:val="20"/>
                <w:szCs w:val="20"/>
                <w:lang w:val="cs-CZ"/>
              </w:rPr>
            </w:pPr>
            <w:r w:rsidRPr="00DB0D99">
              <w:rPr>
                <w:rFonts w:ascii="Verdana" w:hAnsi="Verdana"/>
                <w:sz w:val="20"/>
                <w:szCs w:val="20"/>
                <w:lang w:val="cs-CZ"/>
              </w:rPr>
              <w:t>Tel.: +420 725 745 325</w:t>
            </w:r>
          </w:p>
        </w:tc>
      </w:tr>
      <w:tr w:rsidR="00FC37A5" w:rsidRPr="00DB0D99" w:rsidTr="00A81B45">
        <w:trPr>
          <w:trHeight w:hRule="exact" w:val="284"/>
        </w:trPr>
        <w:tc>
          <w:tcPr>
            <w:tcW w:w="4039" w:type="dxa"/>
            <w:tcBorders>
              <w:top w:val="nil"/>
              <w:left w:val="nil"/>
              <w:bottom w:val="nil"/>
              <w:right w:val="nil"/>
            </w:tcBorders>
          </w:tcPr>
          <w:p w:rsidR="00FC37A5" w:rsidRPr="00FC37A5" w:rsidRDefault="00C90900">
            <w:pPr>
              <w:pStyle w:val="Zkladntext2"/>
              <w:spacing w:line="276" w:lineRule="auto"/>
              <w:jc w:val="both"/>
              <w:rPr>
                <w:rFonts w:ascii="Verdana" w:hAnsi="Verdana"/>
                <w:sz w:val="20"/>
                <w:szCs w:val="20"/>
                <w:lang w:val="fr-FR" w:eastAsia="de-DE"/>
              </w:rPr>
            </w:pPr>
            <w:hyperlink r:id="rId26" w:history="1">
              <w:r w:rsidR="00FC37A5" w:rsidRPr="00FC37A5">
                <w:rPr>
                  <w:rStyle w:val="Hypertextovodkaz"/>
                  <w:rFonts w:ascii="Verdana" w:hAnsi="Verdana" w:cs="Arial"/>
                  <w:bCs/>
                  <w:sz w:val="20"/>
                  <w:szCs w:val="20"/>
                  <w:lang w:val="fr-FR"/>
                </w:rPr>
                <w:t>valerie.lecolle@3ds.com</w:t>
              </w:r>
            </w:hyperlink>
          </w:p>
        </w:tc>
        <w:tc>
          <w:tcPr>
            <w:tcW w:w="3828" w:type="dxa"/>
            <w:tcBorders>
              <w:top w:val="nil"/>
              <w:left w:val="nil"/>
              <w:bottom w:val="nil"/>
              <w:right w:val="nil"/>
            </w:tcBorders>
          </w:tcPr>
          <w:p w:rsidR="00FC37A5" w:rsidRPr="00DB0D99" w:rsidRDefault="00C90900" w:rsidP="002C15FB">
            <w:pPr>
              <w:pStyle w:val="Zkladntext2"/>
              <w:jc w:val="both"/>
              <w:rPr>
                <w:rFonts w:ascii="Verdana" w:hAnsi="Verdana"/>
                <w:b/>
                <w:bCs/>
                <w:sz w:val="20"/>
                <w:szCs w:val="20"/>
                <w:lang w:val="cs-CZ"/>
              </w:rPr>
            </w:pPr>
            <w:hyperlink r:id="rId27" w:history="1">
              <w:r w:rsidR="00FC37A5" w:rsidRPr="00DB0D99">
                <w:rPr>
                  <w:rStyle w:val="Hypertextovodkaz"/>
                  <w:rFonts w:ascii="Verdana" w:hAnsi="Verdana" w:cs="Arial"/>
                  <w:sz w:val="20"/>
                  <w:szCs w:val="20"/>
                  <w:lang w:val="cs-CZ"/>
                </w:rPr>
                <w:t>radek.babicek@virklis.cz</w:t>
              </w:r>
            </w:hyperlink>
          </w:p>
        </w:tc>
      </w:tr>
    </w:tbl>
    <w:p w:rsidR="006270F9" w:rsidRPr="00DB0D99" w:rsidRDefault="006270F9">
      <w:pPr>
        <w:rPr>
          <w:rFonts w:ascii="Verdana" w:hAnsi="Verdana"/>
          <w:lang w:val="cs-CZ"/>
        </w:rPr>
      </w:pPr>
    </w:p>
    <w:sectPr w:rsidR="006270F9" w:rsidRPr="00DB0D99" w:rsidSect="001556F0">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A33801"/>
    <w:multiLevelType w:val="hybridMultilevel"/>
    <w:tmpl w:val="CFFA55C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CA6080"/>
    <w:rsid w:val="001556F0"/>
    <w:rsid w:val="001E449F"/>
    <w:rsid w:val="00542474"/>
    <w:rsid w:val="00581F89"/>
    <w:rsid w:val="006270F9"/>
    <w:rsid w:val="00847D2D"/>
    <w:rsid w:val="009F6555"/>
    <w:rsid w:val="00A81B45"/>
    <w:rsid w:val="00C90900"/>
    <w:rsid w:val="00CA6080"/>
    <w:rsid w:val="00CB0415"/>
    <w:rsid w:val="00DB0D99"/>
    <w:rsid w:val="00F643BA"/>
    <w:rsid w:val="00FA1290"/>
    <w:rsid w:val="00FC37A5"/>
    <w:rsid w:val="00FD7DD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A6080"/>
    <w:rPr>
      <w:rFonts w:ascii="Times New Roman" w:eastAsia="Times New Roman" w:hAnsi="Times New Roman"/>
      <w:sz w:val="24"/>
      <w:szCs w:val="24"/>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CA6080"/>
    <w:rPr>
      <w:rFonts w:ascii="Tahoma" w:hAnsi="Tahoma" w:cs="Tahoma"/>
      <w:sz w:val="16"/>
      <w:szCs w:val="16"/>
    </w:rPr>
  </w:style>
  <w:style w:type="character" w:customStyle="1" w:styleId="TextbublinyChar">
    <w:name w:val="Text bubliny Char"/>
    <w:basedOn w:val="Standardnpsmoodstavce"/>
    <w:link w:val="Textbubliny"/>
    <w:uiPriority w:val="99"/>
    <w:semiHidden/>
    <w:rsid w:val="00CA6080"/>
    <w:rPr>
      <w:rFonts w:ascii="Tahoma" w:eastAsia="Times New Roman" w:hAnsi="Tahoma" w:cs="Tahoma"/>
      <w:sz w:val="16"/>
      <w:szCs w:val="16"/>
    </w:rPr>
  </w:style>
  <w:style w:type="character" w:styleId="Hypertextovodkaz">
    <w:name w:val="Hyperlink"/>
    <w:basedOn w:val="Standardnpsmoodstavce"/>
    <w:uiPriority w:val="99"/>
    <w:unhideWhenUsed/>
    <w:rsid w:val="00FA1290"/>
    <w:rPr>
      <w:color w:val="0000FF"/>
      <w:u w:val="single"/>
    </w:rPr>
  </w:style>
  <w:style w:type="character" w:styleId="Odkaznakoment">
    <w:name w:val="annotation reference"/>
    <w:basedOn w:val="Standardnpsmoodstavce"/>
    <w:uiPriority w:val="99"/>
    <w:semiHidden/>
    <w:unhideWhenUsed/>
    <w:rsid w:val="00FA1290"/>
    <w:rPr>
      <w:sz w:val="16"/>
      <w:szCs w:val="16"/>
    </w:rPr>
  </w:style>
  <w:style w:type="paragraph" w:styleId="Textkomente">
    <w:name w:val="annotation text"/>
    <w:basedOn w:val="Normln"/>
    <w:link w:val="TextkomenteChar"/>
    <w:uiPriority w:val="99"/>
    <w:semiHidden/>
    <w:unhideWhenUsed/>
    <w:rsid w:val="00FA1290"/>
    <w:rPr>
      <w:sz w:val="20"/>
      <w:szCs w:val="20"/>
    </w:rPr>
  </w:style>
  <w:style w:type="character" w:customStyle="1" w:styleId="TextkomenteChar">
    <w:name w:val="Text komentáře Char"/>
    <w:basedOn w:val="Standardnpsmoodstavce"/>
    <w:link w:val="Textkomente"/>
    <w:uiPriority w:val="99"/>
    <w:semiHidden/>
    <w:rsid w:val="00FA1290"/>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FA1290"/>
    <w:rPr>
      <w:b/>
      <w:bCs/>
    </w:rPr>
  </w:style>
  <w:style w:type="character" w:customStyle="1" w:styleId="PedmtkomenteChar">
    <w:name w:val="Předmět komentáře Char"/>
    <w:basedOn w:val="TextkomenteChar"/>
    <w:link w:val="Pedmtkomente"/>
    <w:uiPriority w:val="99"/>
    <w:semiHidden/>
    <w:rsid w:val="00FA1290"/>
    <w:rPr>
      <w:b/>
      <w:bCs/>
    </w:rPr>
  </w:style>
  <w:style w:type="paragraph" w:styleId="Zkladntext">
    <w:name w:val="Body Text"/>
    <w:basedOn w:val="Normln"/>
    <w:link w:val="ZkladntextChar"/>
    <w:uiPriority w:val="99"/>
    <w:unhideWhenUsed/>
    <w:rsid w:val="00DB0D99"/>
    <w:pPr>
      <w:autoSpaceDE w:val="0"/>
      <w:autoSpaceDN w:val="0"/>
      <w:spacing w:after="120"/>
    </w:pPr>
    <w:rPr>
      <w:sz w:val="20"/>
      <w:szCs w:val="20"/>
      <w:lang w:val="de-DE" w:eastAsia="de-DE"/>
    </w:rPr>
  </w:style>
  <w:style w:type="character" w:customStyle="1" w:styleId="ZkladntextChar">
    <w:name w:val="Základní text Char"/>
    <w:basedOn w:val="Standardnpsmoodstavce"/>
    <w:link w:val="Zkladntext"/>
    <w:uiPriority w:val="99"/>
    <w:rsid w:val="00DB0D99"/>
    <w:rPr>
      <w:rFonts w:ascii="Times New Roman" w:eastAsia="Times New Roman" w:hAnsi="Times New Roman"/>
      <w:lang w:val="de-DE" w:eastAsia="de-DE"/>
    </w:rPr>
  </w:style>
  <w:style w:type="paragraph" w:styleId="Zkladntext2">
    <w:name w:val="Body Text 2"/>
    <w:basedOn w:val="Normln"/>
    <w:link w:val="Zkladntext2Char"/>
    <w:uiPriority w:val="99"/>
    <w:unhideWhenUsed/>
    <w:rsid w:val="00DB0D99"/>
    <w:pPr>
      <w:spacing w:after="120" w:line="480" w:lineRule="auto"/>
    </w:pPr>
  </w:style>
  <w:style w:type="character" w:customStyle="1" w:styleId="Zkladntext2Char">
    <w:name w:val="Základní text 2 Char"/>
    <w:basedOn w:val="Standardnpsmoodstavce"/>
    <w:link w:val="Zkladntext2"/>
    <w:uiPriority w:val="99"/>
    <w:rsid w:val="00DB0D99"/>
    <w:rPr>
      <w:rFonts w:ascii="Times New Roman" w:eastAsia="Times New Roman" w:hAnsi="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96357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rangecountychoppers.com/" TargetMode="External"/><Relationship Id="rId13" Type="http://schemas.openxmlformats.org/officeDocument/2006/relationships/hyperlink" Target="http://www.solidworks.com/sw/products/mechanical-engineering-cad-software.htm" TargetMode="External"/><Relationship Id="rId18" Type="http://schemas.openxmlformats.org/officeDocument/2006/relationships/hyperlink" Target="http://www.solidworks.com/sw/products/documentation-software-3dvia-composer.htm" TargetMode="External"/><Relationship Id="rId26" Type="http://schemas.openxmlformats.org/officeDocument/2006/relationships/hyperlink" Target="mailto:valerie.lecolle@3ds.com" TargetMode="External"/><Relationship Id="rId3" Type="http://schemas.openxmlformats.org/officeDocument/2006/relationships/settings" Target="settings.xml"/><Relationship Id="rId21" Type="http://schemas.openxmlformats.org/officeDocument/2006/relationships/hyperlink" Target="http://store.solidworks.com/studentstore/default.php" TargetMode="External"/><Relationship Id="rId7" Type="http://schemas.openxmlformats.org/officeDocument/2006/relationships/hyperlink" Target="http://www.listaintl.com/" TargetMode="External"/><Relationship Id="rId12" Type="http://schemas.openxmlformats.org/officeDocument/2006/relationships/hyperlink" Target="http://blogs.solidworks.com/teacher/" TargetMode="External"/><Relationship Id="rId17" Type="http://schemas.openxmlformats.org/officeDocument/2006/relationships/hyperlink" Target="http://www.3ds.com/products/draftsight/free-cad-software/" TargetMode="External"/><Relationship Id="rId25" Type="http://schemas.openxmlformats.org/officeDocument/2006/relationships/hyperlink" Target="http://www.virklis.cz" TargetMode="External"/><Relationship Id="rId2" Type="http://schemas.openxmlformats.org/officeDocument/2006/relationships/styles" Target="styles.xml"/><Relationship Id="rId16" Type="http://schemas.openxmlformats.org/officeDocument/2006/relationships/hyperlink" Target="http://www.solidworks.com/sw/fea-cfd-simulation-sofware.htm" TargetMode="External"/><Relationship Id="rId20" Type="http://schemas.openxmlformats.org/officeDocument/2006/relationships/hyperlink" Target="http://www.solidworks.com/sw/purchase/varlocator.htm"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solidworks.cz/" TargetMode="External"/><Relationship Id="rId11" Type="http://schemas.openxmlformats.org/officeDocument/2006/relationships/hyperlink" Target="http://www.solidworks.com/sw/support/796_ENU_HTML.htm" TargetMode="External"/><Relationship Id="rId24" Type="http://schemas.openxmlformats.org/officeDocument/2006/relationships/hyperlink" Target="http://www.solidworks.com/" TargetMode="External"/><Relationship Id="rId5" Type="http://schemas.openxmlformats.org/officeDocument/2006/relationships/image" Target="media/image1.png"/><Relationship Id="rId15" Type="http://schemas.openxmlformats.org/officeDocument/2006/relationships/hyperlink" Target="http://www.solidworks.com/sw/products/10190_ENU_HTML.htm" TargetMode="External"/><Relationship Id="rId23" Type="http://schemas.openxmlformats.org/officeDocument/2006/relationships/hyperlink" Target="http://www.solidworks.cz" TargetMode="External"/><Relationship Id="rId28" Type="http://schemas.openxmlformats.org/officeDocument/2006/relationships/fontTable" Target="fontTable.xml"/><Relationship Id="rId10" Type="http://schemas.openxmlformats.org/officeDocument/2006/relationships/hyperlink" Target="http://www.solidworks.com/sw/education/6894_ENU_HTML.htm" TargetMode="External"/><Relationship Id="rId19" Type="http://schemas.openxmlformats.org/officeDocument/2006/relationships/hyperlink" Target="http://www.solidworks.com/sw/products/pdm-product-data-management.htm" TargetMode="External"/><Relationship Id="rId4" Type="http://schemas.openxmlformats.org/officeDocument/2006/relationships/webSettings" Target="webSettings.xml"/><Relationship Id="rId9" Type="http://schemas.openxmlformats.org/officeDocument/2006/relationships/hyperlink" Target="http://www.solidworks.com/sw/resources/solidworks-tutorials.htm" TargetMode="External"/><Relationship Id="rId14" Type="http://schemas.openxmlformats.org/officeDocument/2006/relationships/hyperlink" Target="http://www.solidworks.com/sw/docs/SW_Whatsnew_2011.pdf" TargetMode="External"/><Relationship Id="rId22" Type="http://schemas.openxmlformats.org/officeDocument/2006/relationships/hyperlink" Target="http://www.solidworks.com/sw/solidworks-education-edition-2011-2012.htm" TargetMode="External"/><Relationship Id="rId27" Type="http://schemas.openxmlformats.org/officeDocument/2006/relationships/hyperlink" Target="mailto:radek.babicek@virklis.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1238</Words>
  <Characters>7306</Characters>
  <Application>Microsoft Office Word</Application>
  <DocSecurity>0</DocSecurity>
  <Lines>60</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Solidworks</Company>
  <LinksUpToDate>false</LinksUpToDate>
  <CharactersWithSpaces>8527</CharactersWithSpaces>
  <SharedDoc>false</SharedDoc>
  <HLinks>
    <vt:vector size="66" baseType="variant">
      <vt:variant>
        <vt:i4>6619253</vt:i4>
      </vt:variant>
      <vt:variant>
        <vt:i4>30</vt:i4>
      </vt:variant>
      <vt:variant>
        <vt:i4>0</vt:i4>
      </vt:variant>
      <vt:variant>
        <vt:i4>5</vt:i4>
      </vt:variant>
      <vt:variant>
        <vt:lpwstr>http://www.3ds.com/</vt:lpwstr>
      </vt:variant>
      <vt:variant>
        <vt:lpwstr/>
      </vt:variant>
      <vt:variant>
        <vt:i4>7077985</vt:i4>
      </vt:variant>
      <vt:variant>
        <vt:i4>27</vt:i4>
      </vt:variant>
      <vt:variant>
        <vt:i4>0</vt:i4>
      </vt:variant>
      <vt:variant>
        <vt:i4>5</vt:i4>
      </vt:variant>
      <vt:variant>
        <vt:lpwstr>http://www.3ds.com/products/3dvia/overview/</vt:lpwstr>
      </vt:variant>
      <vt:variant>
        <vt:lpwstr/>
      </vt:variant>
      <vt:variant>
        <vt:i4>3932283</vt:i4>
      </vt:variant>
      <vt:variant>
        <vt:i4>24</vt:i4>
      </vt:variant>
      <vt:variant>
        <vt:i4>0</vt:i4>
      </vt:variant>
      <vt:variant>
        <vt:i4>5</vt:i4>
      </vt:variant>
      <vt:variant>
        <vt:lpwstr>http://www.3ds.com/products/enovia/welcome/</vt:lpwstr>
      </vt:variant>
      <vt:variant>
        <vt:lpwstr/>
      </vt:variant>
      <vt:variant>
        <vt:i4>1310806</vt:i4>
      </vt:variant>
      <vt:variant>
        <vt:i4>21</vt:i4>
      </vt:variant>
      <vt:variant>
        <vt:i4>0</vt:i4>
      </vt:variant>
      <vt:variant>
        <vt:i4>5</vt:i4>
      </vt:variant>
      <vt:variant>
        <vt:lpwstr>http://www.3ds.com/products/simulia/overview/</vt:lpwstr>
      </vt:variant>
      <vt:variant>
        <vt:lpwstr/>
      </vt:variant>
      <vt:variant>
        <vt:i4>2883705</vt:i4>
      </vt:variant>
      <vt:variant>
        <vt:i4>18</vt:i4>
      </vt:variant>
      <vt:variant>
        <vt:i4>0</vt:i4>
      </vt:variant>
      <vt:variant>
        <vt:i4>5</vt:i4>
      </vt:variant>
      <vt:variant>
        <vt:lpwstr>http://www.3ds.com/products/delmia/welcome/</vt:lpwstr>
      </vt:variant>
      <vt:variant>
        <vt:lpwstr/>
      </vt:variant>
      <vt:variant>
        <vt:i4>3801134</vt:i4>
      </vt:variant>
      <vt:variant>
        <vt:i4>15</vt:i4>
      </vt:variant>
      <vt:variant>
        <vt:i4>0</vt:i4>
      </vt:variant>
      <vt:variant>
        <vt:i4>5</vt:i4>
      </vt:variant>
      <vt:variant>
        <vt:lpwstr>http://www.solidworks.com/</vt:lpwstr>
      </vt:variant>
      <vt:variant>
        <vt:lpwstr/>
      </vt:variant>
      <vt:variant>
        <vt:i4>7798840</vt:i4>
      </vt:variant>
      <vt:variant>
        <vt:i4>12</vt:i4>
      </vt:variant>
      <vt:variant>
        <vt:i4>0</vt:i4>
      </vt:variant>
      <vt:variant>
        <vt:i4>5</vt:i4>
      </vt:variant>
      <vt:variant>
        <vt:lpwstr>http://www.3ds.com/products/catia/catia-discovery/</vt:lpwstr>
      </vt:variant>
      <vt:variant>
        <vt:lpwstr/>
      </vt:variant>
      <vt:variant>
        <vt:i4>4128805</vt:i4>
      </vt:variant>
      <vt:variant>
        <vt:i4>9</vt:i4>
      </vt:variant>
      <vt:variant>
        <vt:i4>0</vt:i4>
      </vt:variant>
      <vt:variant>
        <vt:i4>5</vt:i4>
      </vt:variant>
      <vt:variant>
        <vt:lpwstr>http://www.3ds.com/corporate/about-us/</vt:lpwstr>
      </vt:variant>
      <vt:variant>
        <vt:lpwstr/>
      </vt:variant>
      <vt:variant>
        <vt:i4>3801134</vt:i4>
      </vt:variant>
      <vt:variant>
        <vt:i4>6</vt:i4>
      </vt:variant>
      <vt:variant>
        <vt:i4>0</vt:i4>
      </vt:variant>
      <vt:variant>
        <vt:i4>5</vt:i4>
      </vt:variant>
      <vt:variant>
        <vt:lpwstr>http://www.solidworks.com/</vt:lpwstr>
      </vt:variant>
      <vt:variant>
        <vt:lpwstr/>
      </vt:variant>
      <vt:variant>
        <vt:i4>458823</vt:i4>
      </vt:variant>
      <vt:variant>
        <vt:i4>3</vt:i4>
      </vt:variant>
      <vt:variant>
        <vt:i4>0</vt:i4>
      </vt:variant>
      <vt:variant>
        <vt:i4>5</vt:i4>
      </vt:variant>
      <vt:variant>
        <vt:lpwstr>http://www.solidworks.com/sw/news/www.3ds.com</vt:lpwstr>
      </vt:variant>
      <vt:variant>
        <vt:lpwstr/>
      </vt:variant>
      <vt:variant>
        <vt:i4>3801134</vt:i4>
      </vt:variant>
      <vt:variant>
        <vt:i4>0</vt:i4>
      </vt:variant>
      <vt:variant>
        <vt:i4>0</vt:i4>
      </vt:variant>
      <vt:variant>
        <vt:i4>5</vt:i4>
      </vt:variant>
      <vt:variant>
        <vt:lpwstr>http://www.solidworks.com/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MDuggan</dc:creator>
  <cp:lastModifiedBy>RB</cp:lastModifiedBy>
  <cp:revision>6</cp:revision>
  <dcterms:created xsi:type="dcterms:W3CDTF">2011-07-21T11:05:00Z</dcterms:created>
  <dcterms:modified xsi:type="dcterms:W3CDTF">2011-07-28T09:32:00Z</dcterms:modified>
</cp:coreProperties>
</file>